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8F1" w:rsidRDefault="00C658F1" w:rsidP="004A102C">
      <w:pPr>
        <w:jc w:val="center"/>
        <w:rPr>
          <w:b/>
          <w:sz w:val="28"/>
          <w:szCs w:val="28"/>
        </w:rPr>
      </w:pPr>
      <w:bookmarkStart w:id="0" w:name="_GoBack"/>
      <w:bookmarkEnd w:id="0"/>
    </w:p>
    <w:p w:rsidR="00B60355" w:rsidRPr="00241F6E" w:rsidRDefault="008B6D46" w:rsidP="004A102C">
      <w:pPr>
        <w:jc w:val="center"/>
        <w:rPr>
          <w:b/>
          <w:sz w:val="28"/>
          <w:szCs w:val="28"/>
        </w:rPr>
      </w:pPr>
      <w:r w:rsidRPr="00241F6E">
        <w:rPr>
          <w:b/>
          <w:sz w:val="28"/>
          <w:szCs w:val="28"/>
        </w:rPr>
        <w:t>Коментар та пропозиції</w:t>
      </w:r>
    </w:p>
    <w:p w:rsidR="004F49D2" w:rsidRDefault="00EF6668" w:rsidP="004A102C">
      <w:pPr>
        <w:jc w:val="center"/>
        <w:rPr>
          <w:b/>
          <w:sz w:val="28"/>
          <w:szCs w:val="28"/>
        </w:rPr>
      </w:pPr>
      <w:r w:rsidRPr="00241F6E">
        <w:rPr>
          <w:b/>
          <w:sz w:val="28"/>
          <w:szCs w:val="28"/>
        </w:rPr>
        <w:t>щ</w:t>
      </w:r>
      <w:r w:rsidR="008B6D46" w:rsidRPr="00241F6E">
        <w:rPr>
          <w:b/>
          <w:sz w:val="28"/>
          <w:szCs w:val="28"/>
        </w:rPr>
        <w:t>одо проекту</w:t>
      </w:r>
      <w:r w:rsidR="00DF1DAF" w:rsidRPr="00241F6E">
        <w:rPr>
          <w:b/>
          <w:sz w:val="28"/>
          <w:szCs w:val="28"/>
        </w:rPr>
        <w:t xml:space="preserve"> З</w:t>
      </w:r>
      <w:r w:rsidR="008B6D46" w:rsidRPr="00241F6E">
        <w:rPr>
          <w:b/>
          <w:sz w:val="28"/>
          <w:szCs w:val="28"/>
        </w:rPr>
        <w:t>акону України «Про безпеку</w:t>
      </w:r>
      <w:r w:rsidR="00DF1DAF" w:rsidRPr="00241F6E">
        <w:rPr>
          <w:b/>
          <w:sz w:val="28"/>
          <w:szCs w:val="28"/>
        </w:rPr>
        <w:t xml:space="preserve"> та </w:t>
      </w:r>
      <w:r w:rsidRPr="00241F6E">
        <w:rPr>
          <w:b/>
          <w:sz w:val="28"/>
          <w:szCs w:val="28"/>
        </w:rPr>
        <w:t>здоров’я</w:t>
      </w:r>
      <w:r w:rsidR="00DF1DAF" w:rsidRPr="00241F6E">
        <w:rPr>
          <w:b/>
          <w:sz w:val="28"/>
          <w:szCs w:val="28"/>
        </w:rPr>
        <w:t xml:space="preserve"> працівників</w:t>
      </w:r>
      <w:r w:rsidR="008B6D46" w:rsidRPr="00241F6E">
        <w:rPr>
          <w:b/>
          <w:sz w:val="28"/>
          <w:szCs w:val="28"/>
        </w:rPr>
        <w:t xml:space="preserve"> на роботі</w:t>
      </w:r>
      <w:r w:rsidR="00DF1DAF" w:rsidRPr="00241F6E">
        <w:rPr>
          <w:b/>
          <w:sz w:val="28"/>
          <w:szCs w:val="28"/>
        </w:rPr>
        <w:t>»</w:t>
      </w:r>
      <w:r w:rsidR="001E038E" w:rsidRPr="00241F6E">
        <w:rPr>
          <w:b/>
          <w:sz w:val="28"/>
          <w:szCs w:val="28"/>
        </w:rPr>
        <w:t xml:space="preserve"> </w:t>
      </w:r>
    </w:p>
    <w:p w:rsidR="001E038E" w:rsidRPr="00241F6E" w:rsidRDefault="00572411" w:rsidP="004A102C">
      <w:pPr>
        <w:jc w:val="center"/>
        <w:rPr>
          <w:b/>
          <w:sz w:val="28"/>
          <w:szCs w:val="28"/>
        </w:rPr>
      </w:pPr>
      <w:r w:rsidRPr="00241F6E">
        <w:rPr>
          <w:b/>
          <w:sz w:val="28"/>
          <w:szCs w:val="28"/>
        </w:rPr>
        <w:t>(</w:t>
      </w:r>
      <w:r w:rsidR="005430DA" w:rsidRPr="004F49D2">
        <w:rPr>
          <w:b/>
          <w:i/>
          <w:sz w:val="28"/>
          <w:szCs w:val="28"/>
          <w:lang w:val="ru-RU"/>
        </w:rPr>
        <w:t xml:space="preserve">внесений </w:t>
      </w:r>
      <w:r w:rsidR="005430DA" w:rsidRPr="004F49D2">
        <w:rPr>
          <w:b/>
          <w:i/>
          <w:sz w:val="28"/>
          <w:szCs w:val="28"/>
        </w:rPr>
        <w:t>Кабінетом Міністрів України</w:t>
      </w:r>
      <w:r w:rsidR="005430DA" w:rsidRPr="004F49D2">
        <w:rPr>
          <w:b/>
          <w:i/>
          <w:sz w:val="28"/>
          <w:szCs w:val="28"/>
          <w:lang w:val="ru-RU"/>
        </w:rPr>
        <w:t xml:space="preserve"> 13.10.2023 р.</w:t>
      </w:r>
      <w:r w:rsidR="005430DA">
        <w:rPr>
          <w:b/>
          <w:sz w:val="28"/>
          <w:szCs w:val="28"/>
          <w:lang w:val="ru-RU"/>
        </w:rPr>
        <w:t>)</w:t>
      </w:r>
    </w:p>
    <w:p w:rsidR="00991BDD" w:rsidRPr="00241F6E" w:rsidRDefault="00991BDD" w:rsidP="004A102C">
      <w:pPr>
        <w:jc w:val="center"/>
        <w:rPr>
          <w:b/>
          <w:sz w:val="28"/>
          <w:szCs w:val="28"/>
        </w:rPr>
      </w:pPr>
    </w:p>
    <w:p w:rsidR="00991BDD" w:rsidRDefault="00991BDD" w:rsidP="004A102C">
      <w:pPr>
        <w:ind w:firstLine="567"/>
        <w:jc w:val="both"/>
        <w:rPr>
          <w:rFonts w:eastAsiaTheme="minorHAnsi"/>
          <w:lang w:eastAsia="en-US"/>
        </w:rPr>
      </w:pPr>
      <w:r w:rsidRPr="00241F6E">
        <w:rPr>
          <w:rFonts w:eastAsiaTheme="minorHAnsi"/>
          <w:lang w:eastAsia="en-US"/>
        </w:rPr>
        <w:t>В пропонованому Проекті</w:t>
      </w:r>
      <w:r w:rsidR="00572411" w:rsidRPr="00241F6E">
        <w:rPr>
          <w:rFonts w:eastAsiaTheme="minorHAnsi"/>
          <w:lang w:eastAsia="en-US"/>
        </w:rPr>
        <w:t xml:space="preserve"> </w:t>
      </w:r>
      <w:r w:rsidR="004F49D2">
        <w:rPr>
          <w:rFonts w:eastAsiaTheme="minorHAnsi"/>
          <w:lang w:eastAsia="en-US"/>
        </w:rPr>
        <w:t>практично не враховано жодного зауваження/рекомендації, які були надані раніше. Р</w:t>
      </w:r>
      <w:r w:rsidRPr="00241F6E">
        <w:rPr>
          <w:rFonts w:eastAsiaTheme="minorHAnsi"/>
          <w:lang w:eastAsia="en-US"/>
        </w:rPr>
        <w:t>азом з тим, деякі позиції</w:t>
      </w:r>
      <w:r w:rsidR="004F49D2">
        <w:rPr>
          <w:rFonts w:eastAsiaTheme="minorHAnsi"/>
          <w:lang w:eastAsia="en-US"/>
        </w:rPr>
        <w:t xml:space="preserve"> Проекту</w:t>
      </w:r>
      <w:r w:rsidR="00FF570C">
        <w:rPr>
          <w:rFonts w:eastAsiaTheme="minorHAnsi"/>
          <w:lang w:eastAsia="en-US"/>
        </w:rPr>
        <w:t xml:space="preserve"> несуть</w:t>
      </w:r>
      <w:r w:rsidRPr="00241F6E">
        <w:rPr>
          <w:rFonts w:eastAsiaTheme="minorHAnsi"/>
          <w:lang w:eastAsia="en-US"/>
        </w:rPr>
        <w:t xml:space="preserve"> </w:t>
      </w:r>
      <w:r w:rsidR="00FF570C" w:rsidRPr="004F49D2">
        <w:rPr>
          <w:rFonts w:eastAsiaTheme="minorHAnsi"/>
          <w:b/>
          <w:i/>
          <w:lang w:eastAsia="en-US"/>
        </w:rPr>
        <w:t xml:space="preserve">значні ризики поглиблення </w:t>
      </w:r>
      <w:proofErr w:type="spellStart"/>
      <w:r w:rsidR="00FF570C" w:rsidRPr="004F49D2">
        <w:rPr>
          <w:rFonts w:eastAsiaTheme="minorHAnsi"/>
          <w:b/>
          <w:i/>
          <w:lang w:eastAsia="en-US"/>
        </w:rPr>
        <w:t>тінізації</w:t>
      </w:r>
      <w:proofErr w:type="spellEnd"/>
      <w:r w:rsidR="00FF570C" w:rsidRPr="00FF570C">
        <w:rPr>
          <w:rFonts w:eastAsiaTheme="minorHAnsi"/>
          <w:lang w:eastAsia="en-US"/>
        </w:rPr>
        <w:t xml:space="preserve"> не тільки трудових відносин, а й згортання легального бізнесу, унеможливлення забезпечення прав працівників і можливостей роботодавців забезпечувати ті чи інші регуляторні норми, а також нав’язує викр</w:t>
      </w:r>
      <w:r w:rsidR="004F49D2">
        <w:rPr>
          <w:rFonts w:eastAsiaTheme="minorHAnsi"/>
          <w:lang w:eastAsia="en-US"/>
        </w:rPr>
        <w:t>и</w:t>
      </w:r>
      <w:r w:rsidR="00FF570C" w:rsidRPr="00FF570C">
        <w:rPr>
          <w:rFonts w:eastAsiaTheme="minorHAnsi"/>
          <w:lang w:eastAsia="en-US"/>
        </w:rPr>
        <w:t>влені європейські норми та «кращі практики» без урахування національного контексту.</w:t>
      </w:r>
      <w:r w:rsidR="004F49D2">
        <w:rPr>
          <w:rFonts w:eastAsiaTheme="minorHAnsi"/>
          <w:lang w:eastAsia="en-US"/>
        </w:rPr>
        <w:t xml:space="preserve"> Крім того, деякі пропозиції мають </w:t>
      </w:r>
      <w:r w:rsidR="004F49D2" w:rsidRPr="004F49D2">
        <w:rPr>
          <w:rFonts w:eastAsiaTheme="minorHAnsi"/>
          <w:b/>
          <w:i/>
          <w:lang w:eastAsia="en-US"/>
        </w:rPr>
        <w:t>великі корупційні ризики</w:t>
      </w:r>
      <w:r w:rsidR="004F49D2">
        <w:rPr>
          <w:rFonts w:eastAsiaTheme="minorHAnsi"/>
          <w:lang w:eastAsia="en-US"/>
        </w:rPr>
        <w:t>.</w:t>
      </w:r>
    </w:p>
    <w:p w:rsidR="004F49D2" w:rsidRDefault="004F49D2" w:rsidP="004A102C">
      <w:pPr>
        <w:ind w:firstLine="567"/>
        <w:jc w:val="both"/>
        <w:rPr>
          <w:rFonts w:eastAsiaTheme="minorHAnsi"/>
          <w:lang w:eastAsia="en-US"/>
        </w:rPr>
      </w:pPr>
    </w:p>
    <w:p w:rsidR="004F49D2" w:rsidRDefault="004F49D2" w:rsidP="004A102C">
      <w:pPr>
        <w:ind w:firstLine="567"/>
        <w:jc w:val="both"/>
        <w:rPr>
          <w:rFonts w:eastAsiaTheme="minorHAnsi"/>
          <w:lang w:eastAsia="en-US"/>
        </w:rPr>
      </w:pPr>
      <w:r>
        <w:rPr>
          <w:rFonts w:eastAsiaTheme="minorHAnsi"/>
          <w:lang w:eastAsia="en-US"/>
        </w:rPr>
        <w:t>Є певні невідповідності в Пояснювальній записці до Проекту та Пере</w:t>
      </w:r>
      <w:r w:rsidR="00AE4C57">
        <w:rPr>
          <w:rFonts w:eastAsiaTheme="minorHAnsi"/>
          <w:lang w:eastAsia="en-US"/>
        </w:rPr>
        <w:t>л</w:t>
      </w:r>
      <w:r>
        <w:rPr>
          <w:rFonts w:eastAsiaTheme="minorHAnsi"/>
          <w:lang w:eastAsia="en-US"/>
        </w:rPr>
        <w:t>іку актів, прийняття або перегляд яких потрібно здійснити.</w:t>
      </w:r>
    </w:p>
    <w:p w:rsidR="00991BDD" w:rsidRDefault="00991BDD" w:rsidP="004A102C">
      <w:pPr>
        <w:ind w:firstLine="567"/>
        <w:jc w:val="both"/>
        <w:rPr>
          <w:b/>
          <w:sz w:val="28"/>
          <w:szCs w:val="28"/>
        </w:rPr>
      </w:pPr>
    </w:p>
    <w:p w:rsidR="004F49D2" w:rsidRDefault="004F49D2" w:rsidP="004F49D2">
      <w:pPr>
        <w:pStyle w:val="a8"/>
        <w:numPr>
          <w:ilvl w:val="0"/>
          <w:numId w:val="20"/>
        </w:numPr>
        <w:jc w:val="both"/>
        <w:rPr>
          <w:b/>
          <w:i/>
          <w:sz w:val="28"/>
          <w:szCs w:val="28"/>
        </w:rPr>
      </w:pPr>
      <w:r w:rsidRPr="004F49D2">
        <w:rPr>
          <w:b/>
          <w:i/>
          <w:sz w:val="28"/>
          <w:szCs w:val="28"/>
        </w:rPr>
        <w:t>Коментарі та пропозиції до проекту Закону</w:t>
      </w:r>
    </w:p>
    <w:p w:rsidR="002F5832" w:rsidRDefault="002F5832" w:rsidP="003075B6">
      <w:pPr>
        <w:pStyle w:val="a8"/>
        <w:numPr>
          <w:ilvl w:val="0"/>
          <w:numId w:val="21"/>
        </w:numPr>
        <w:ind w:left="426"/>
        <w:jc w:val="both"/>
      </w:pPr>
      <w:r>
        <w:t>По всьому тексту недосконалі визначення: не «професійні фактори» і «професійні ризики», а відповідно «Виробничі фактори» та «Виробничі ризики» та їх вплив… (</w:t>
      </w:r>
      <w:r w:rsidRPr="002F5832">
        <w:rPr>
          <w:i/>
        </w:rPr>
        <w:t>Вживання терміну «професійний» спрямовує нас до певної професії. Натомість однакові шкідливі фактори можуть бути притаманними різним професіям і різним галузям</w:t>
      </w:r>
      <w:r>
        <w:t>)</w:t>
      </w:r>
    </w:p>
    <w:p w:rsidR="002F5832" w:rsidRDefault="003075B6" w:rsidP="003075B6">
      <w:pPr>
        <w:pStyle w:val="a8"/>
        <w:numPr>
          <w:ilvl w:val="0"/>
          <w:numId w:val="21"/>
        </w:numPr>
        <w:ind w:left="426"/>
        <w:jc w:val="both"/>
        <w:rPr>
          <w:i/>
        </w:rPr>
      </w:pPr>
      <w:r>
        <w:t xml:space="preserve">Особливо звернути увагу: </w:t>
      </w:r>
      <w:r w:rsidRPr="003075B6">
        <w:rPr>
          <w:i/>
        </w:rPr>
        <w:t>Фактори або є, або їх не має. Тому уникати та оцінювати можливо виробничі ризики. Працівник підпадає під вплив факторів, а ризик – є лише його ймовірністю реалізації</w:t>
      </w:r>
    </w:p>
    <w:p w:rsidR="003075B6" w:rsidRPr="003075B6" w:rsidRDefault="003075B6" w:rsidP="003075B6">
      <w:pPr>
        <w:pStyle w:val="a8"/>
        <w:ind w:left="426"/>
        <w:jc w:val="both"/>
        <w:rPr>
          <w:i/>
        </w:rPr>
      </w:pPr>
    </w:p>
    <w:p w:rsidR="00B60355" w:rsidRPr="00241F6E" w:rsidRDefault="00B60355" w:rsidP="004A102C">
      <w:pPr>
        <w:rPr>
          <w:sz w:val="16"/>
          <w:szCs w:val="16"/>
        </w:rPr>
      </w:pPr>
    </w:p>
    <w:tbl>
      <w:tblPr>
        <w:tblStyle w:val="a3"/>
        <w:tblW w:w="16018" w:type="dxa"/>
        <w:tblInd w:w="-601" w:type="dxa"/>
        <w:tblLayout w:type="fixed"/>
        <w:tblLook w:val="01E0"/>
      </w:tblPr>
      <w:tblGrid>
        <w:gridCol w:w="567"/>
        <w:gridCol w:w="5954"/>
        <w:gridCol w:w="4962"/>
        <w:gridCol w:w="4535"/>
      </w:tblGrid>
      <w:tr w:rsidR="00AE4C57" w:rsidRPr="00AE4C57" w:rsidTr="00AE4C57">
        <w:tc>
          <w:tcPr>
            <w:tcW w:w="567" w:type="dxa"/>
            <w:vAlign w:val="center"/>
          </w:tcPr>
          <w:p w:rsidR="00FF570C" w:rsidRPr="00AE4C57" w:rsidRDefault="00FF570C" w:rsidP="004A102C">
            <w:pPr>
              <w:jc w:val="center"/>
              <w:rPr>
                <w:b/>
                <w:i/>
                <w:sz w:val="20"/>
                <w:szCs w:val="20"/>
              </w:rPr>
            </w:pPr>
            <w:r w:rsidRPr="00AE4C57">
              <w:rPr>
                <w:b/>
                <w:i/>
                <w:sz w:val="20"/>
                <w:szCs w:val="20"/>
              </w:rPr>
              <w:t>№</w:t>
            </w:r>
          </w:p>
          <w:p w:rsidR="00FF570C" w:rsidRPr="00AE4C57" w:rsidRDefault="00FF570C" w:rsidP="004A102C">
            <w:pPr>
              <w:ind w:right="-108"/>
              <w:jc w:val="center"/>
              <w:rPr>
                <w:b/>
                <w:i/>
                <w:sz w:val="20"/>
                <w:szCs w:val="20"/>
              </w:rPr>
            </w:pPr>
            <w:r w:rsidRPr="00AE4C57">
              <w:rPr>
                <w:b/>
                <w:i/>
                <w:sz w:val="20"/>
                <w:szCs w:val="20"/>
              </w:rPr>
              <w:t>з/п</w:t>
            </w:r>
          </w:p>
        </w:tc>
        <w:tc>
          <w:tcPr>
            <w:tcW w:w="5954" w:type="dxa"/>
            <w:vAlign w:val="center"/>
          </w:tcPr>
          <w:p w:rsidR="00FF570C" w:rsidRPr="00AE4C57" w:rsidRDefault="00FF570C" w:rsidP="004A102C">
            <w:pPr>
              <w:jc w:val="center"/>
              <w:rPr>
                <w:b/>
                <w:i/>
                <w:sz w:val="20"/>
                <w:szCs w:val="20"/>
              </w:rPr>
            </w:pPr>
            <w:r w:rsidRPr="00AE4C57">
              <w:rPr>
                <w:b/>
                <w:i/>
                <w:sz w:val="20"/>
                <w:szCs w:val="20"/>
              </w:rPr>
              <w:t>Редакція спірної частини проекту акту</w:t>
            </w:r>
          </w:p>
        </w:tc>
        <w:tc>
          <w:tcPr>
            <w:tcW w:w="4962" w:type="dxa"/>
            <w:vAlign w:val="center"/>
          </w:tcPr>
          <w:p w:rsidR="00FF570C" w:rsidRPr="00AE4C57" w:rsidRDefault="00FF570C" w:rsidP="004A102C">
            <w:pPr>
              <w:jc w:val="center"/>
              <w:rPr>
                <w:b/>
                <w:i/>
                <w:sz w:val="20"/>
                <w:szCs w:val="20"/>
              </w:rPr>
            </w:pPr>
            <w:r w:rsidRPr="00AE4C57">
              <w:rPr>
                <w:b/>
                <w:i/>
                <w:sz w:val="20"/>
                <w:szCs w:val="20"/>
              </w:rPr>
              <w:t>Редакція частини проекту акту, що пропонується.</w:t>
            </w:r>
          </w:p>
        </w:tc>
        <w:tc>
          <w:tcPr>
            <w:tcW w:w="4535" w:type="dxa"/>
            <w:vAlign w:val="center"/>
          </w:tcPr>
          <w:p w:rsidR="00FF570C" w:rsidRPr="00AE4C57" w:rsidRDefault="00FF570C" w:rsidP="004A102C">
            <w:pPr>
              <w:jc w:val="center"/>
              <w:rPr>
                <w:b/>
                <w:i/>
                <w:sz w:val="20"/>
                <w:szCs w:val="20"/>
              </w:rPr>
            </w:pPr>
            <w:r w:rsidRPr="00AE4C57">
              <w:rPr>
                <w:b/>
                <w:i/>
                <w:sz w:val="20"/>
                <w:szCs w:val="20"/>
              </w:rPr>
              <w:t>Обґрунтування</w:t>
            </w:r>
          </w:p>
        </w:tc>
      </w:tr>
      <w:tr w:rsidR="00AE4C57" w:rsidRPr="00AE4C57" w:rsidTr="00AE4C57">
        <w:tc>
          <w:tcPr>
            <w:tcW w:w="567" w:type="dxa"/>
          </w:tcPr>
          <w:p w:rsidR="00FF570C" w:rsidRPr="00AE4C57" w:rsidRDefault="00FF570C" w:rsidP="00343D32">
            <w:pPr>
              <w:jc w:val="center"/>
            </w:pPr>
            <w:r w:rsidRPr="00AE4C57">
              <w:t>1</w:t>
            </w:r>
          </w:p>
        </w:tc>
        <w:tc>
          <w:tcPr>
            <w:tcW w:w="5954" w:type="dxa"/>
          </w:tcPr>
          <w:p w:rsidR="00FF570C" w:rsidRPr="00AE4C57" w:rsidRDefault="00FF570C" w:rsidP="00343D32">
            <w:r w:rsidRPr="00AE4C57">
              <w:rPr>
                <w:b/>
              </w:rPr>
              <w:t xml:space="preserve">Стаття 1. </w:t>
            </w:r>
            <w:r w:rsidRPr="00AE4C57">
              <w:t>Визначення термінів</w:t>
            </w:r>
          </w:p>
          <w:p w:rsidR="00CE18DD" w:rsidRPr="00AE4C57" w:rsidRDefault="00CE18DD" w:rsidP="00343D32">
            <w:r w:rsidRPr="00AE4C57">
              <w:t>…</w:t>
            </w:r>
          </w:p>
          <w:p w:rsidR="00CE18DD" w:rsidRPr="00AE4C57" w:rsidRDefault="00CE18DD" w:rsidP="00343D32">
            <w:r w:rsidRPr="00AE4C57">
              <w:t>10) засоби індивідуального захисту – всі засоби, які призначені для носіння і використання працівником з метою індивідуального захисту від одного або більше професійних ризиків, які могли б становити загрозу життю та здоров’ю працівника, а також будь-які пристосування, аксесуари чи змінні компоненти, призначені для цієї мети;</w:t>
            </w:r>
          </w:p>
          <w:p w:rsidR="00FF570C" w:rsidRPr="00AE4C57" w:rsidRDefault="00FF570C" w:rsidP="00343D32">
            <w:r w:rsidRPr="00AE4C57">
              <w:t>…</w:t>
            </w:r>
          </w:p>
          <w:p w:rsidR="00CE18DD" w:rsidRPr="00AE4C57" w:rsidRDefault="00CE18DD" w:rsidP="00343D32"/>
          <w:p w:rsidR="00CE18DD" w:rsidRPr="00AE4C57" w:rsidRDefault="00CE18DD" w:rsidP="00343D32"/>
          <w:p w:rsidR="00CE18DD" w:rsidRPr="00AE4C57" w:rsidRDefault="00CE18DD" w:rsidP="00343D32"/>
          <w:p w:rsidR="00FF570C" w:rsidRPr="00AE4C57" w:rsidRDefault="00FF570C" w:rsidP="00FF570C">
            <w:r w:rsidRPr="00AE4C57">
              <w:t xml:space="preserve">16) культура профілактики безпеки та здоров’я </w:t>
            </w:r>
            <w:r w:rsidRPr="00AE4C57">
              <w:lastRenderedPageBreak/>
              <w:t>працівників на роботі – це система принципів, формальних та неформальних правил, форм поведінки, у якій право на безпечне робоче середовище визнається на всіх рівнях, а принципам запобігання надається найвищий пріоритет; органи влади, роботодавці і працівники беруть активну участь у забезпеченні безпечного робочого середовища відповідно до встановленої системи відповідальності, прав та обов’язків;</w:t>
            </w:r>
          </w:p>
          <w:p w:rsidR="00CE18DD" w:rsidRPr="00AE4C57" w:rsidRDefault="00CE18DD" w:rsidP="00FF570C"/>
          <w:p w:rsidR="00CE18DD" w:rsidRPr="00AE4C57" w:rsidRDefault="00CE18DD" w:rsidP="00CE18DD">
            <w:pPr>
              <w:tabs>
                <w:tab w:val="left" w:pos="1134"/>
                <w:tab w:val="left" w:pos="13548"/>
              </w:tabs>
              <w:jc w:val="both"/>
            </w:pPr>
            <w:r w:rsidRPr="00AE4C57">
              <w:rPr>
                <w:bCs/>
              </w:rPr>
              <w:t>24) оцінювання професійних ризиків – систематичний та безперервний процес вивчення всіх аспектів, пов’язаних із роботою, з метою визначення професійних небезпек і аналізу (як якісного, так і кількісного) та оцінювання професійних ризиків для безпеки та здоров’я працівників на роботі;</w:t>
            </w:r>
          </w:p>
          <w:p w:rsidR="00CE18DD" w:rsidRPr="00AE4C57" w:rsidRDefault="00CE18DD" w:rsidP="00FF570C"/>
        </w:tc>
        <w:tc>
          <w:tcPr>
            <w:tcW w:w="4962" w:type="dxa"/>
          </w:tcPr>
          <w:p w:rsidR="00CE18DD" w:rsidRPr="00AE4C57" w:rsidRDefault="00CE18DD" w:rsidP="00CE18DD">
            <w:r w:rsidRPr="00AE4C57">
              <w:rPr>
                <w:b/>
              </w:rPr>
              <w:lastRenderedPageBreak/>
              <w:t xml:space="preserve">Стаття 1. </w:t>
            </w:r>
            <w:r w:rsidRPr="00AE4C57">
              <w:t>Визначення термінів</w:t>
            </w:r>
          </w:p>
          <w:p w:rsidR="00CE18DD" w:rsidRPr="00AE4C57" w:rsidRDefault="00CE18DD" w:rsidP="00CE18DD">
            <w:r w:rsidRPr="00AE4C57">
              <w:t>…</w:t>
            </w:r>
          </w:p>
          <w:p w:rsidR="00CE18DD" w:rsidRPr="00AE4C57" w:rsidRDefault="00CE18DD" w:rsidP="00CE18DD">
            <w:pPr>
              <w:widowControl w:val="0"/>
              <w:tabs>
                <w:tab w:val="left" w:pos="1634"/>
              </w:tabs>
              <w:autoSpaceDE w:val="0"/>
              <w:autoSpaceDN w:val="0"/>
              <w:jc w:val="both"/>
            </w:pPr>
            <w:r w:rsidRPr="00AE4C57">
              <w:t xml:space="preserve">10) засоби індивідуального захисту – всі засоби, які призначені для носіння і використання працівником з метою індивідуального захисту від одного або більше </w:t>
            </w:r>
            <w:r w:rsidRPr="00AE4C57">
              <w:rPr>
                <w:b/>
                <w:bCs/>
                <w:i/>
              </w:rPr>
              <w:t xml:space="preserve">небезпечних та шкідливих </w:t>
            </w:r>
            <w:r w:rsidR="002F5832">
              <w:rPr>
                <w:b/>
                <w:bCs/>
                <w:i/>
              </w:rPr>
              <w:t>виробничих</w:t>
            </w:r>
            <w:r w:rsidRPr="00AE4C57">
              <w:rPr>
                <w:b/>
                <w:bCs/>
                <w:i/>
              </w:rPr>
              <w:t xml:space="preserve"> факторів</w:t>
            </w:r>
            <w:r w:rsidRPr="00AE4C57">
              <w:t xml:space="preserve"> </w:t>
            </w:r>
            <w:r w:rsidRPr="00AE4C57">
              <w:rPr>
                <w:b/>
                <w:bCs/>
                <w:i/>
                <w:strike/>
              </w:rPr>
              <w:t>професійних ризиків</w:t>
            </w:r>
            <w:r w:rsidRPr="00AE4C57">
              <w:t xml:space="preserve">, які могли б становити загрозу життю та здоров’ю працівника, а також будь-які пристосування, аксесуари чи змінні компоненти, призначені для цієї мети; </w:t>
            </w:r>
          </w:p>
          <w:p w:rsidR="00FF570C" w:rsidRPr="00AE4C57" w:rsidRDefault="00FF570C" w:rsidP="00343D32"/>
          <w:p w:rsidR="00FF570C" w:rsidRPr="00AE4C57" w:rsidRDefault="00FF570C" w:rsidP="00343D32">
            <w:pPr>
              <w:rPr>
                <w:b/>
                <w:i/>
              </w:rPr>
            </w:pPr>
            <w:r w:rsidRPr="00AE4C57">
              <w:rPr>
                <w:b/>
                <w:i/>
              </w:rPr>
              <w:t>Видалити</w:t>
            </w:r>
          </w:p>
          <w:p w:rsidR="00FF570C" w:rsidRPr="00AE4C57" w:rsidRDefault="00FF570C" w:rsidP="00343D32">
            <w:pPr>
              <w:rPr>
                <w:b/>
                <w:i/>
              </w:rPr>
            </w:pPr>
          </w:p>
          <w:p w:rsidR="00FF570C" w:rsidRPr="00AE4C57" w:rsidRDefault="00FF570C" w:rsidP="00343D32">
            <w:pPr>
              <w:rPr>
                <w:b/>
                <w:i/>
              </w:rPr>
            </w:pPr>
          </w:p>
          <w:p w:rsidR="00FF570C" w:rsidRPr="00AE4C57" w:rsidRDefault="00FF570C" w:rsidP="00343D32">
            <w:pPr>
              <w:rPr>
                <w:b/>
                <w:i/>
              </w:rPr>
            </w:pPr>
          </w:p>
          <w:p w:rsidR="00CE18DD" w:rsidRPr="00AE4C57" w:rsidRDefault="00CE18DD" w:rsidP="00343D32">
            <w:pPr>
              <w:rPr>
                <w:b/>
                <w:i/>
              </w:rPr>
            </w:pPr>
          </w:p>
          <w:p w:rsidR="00CE18DD" w:rsidRPr="00AE4C57" w:rsidRDefault="00CE18DD" w:rsidP="00343D32">
            <w:pPr>
              <w:rPr>
                <w:b/>
                <w:i/>
              </w:rPr>
            </w:pPr>
          </w:p>
          <w:p w:rsidR="00CE18DD" w:rsidRPr="00AE4C57" w:rsidRDefault="00CE18DD" w:rsidP="00343D32">
            <w:pPr>
              <w:rPr>
                <w:b/>
                <w:i/>
              </w:rPr>
            </w:pPr>
          </w:p>
          <w:p w:rsidR="00CE18DD" w:rsidRPr="00AE4C57" w:rsidRDefault="00CE18DD" w:rsidP="00343D32">
            <w:pPr>
              <w:rPr>
                <w:b/>
                <w:i/>
              </w:rPr>
            </w:pPr>
          </w:p>
          <w:p w:rsidR="00CE18DD" w:rsidRPr="00AE4C57" w:rsidRDefault="00CE18DD" w:rsidP="00343D32">
            <w:pPr>
              <w:rPr>
                <w:b/>
                <w:i/>
              </w:rPr>
            </w:pPr>
          </w:p>
          <w:p w:rsidR="00CE18DD" w:rsidRPr="00AE4C57" w:rsidRDefault="00CE18DD" w:rsidP="00343D32">
            <w:pPr>
              <w:rPr>
                <w:b/>
                <w:i/>
              </w:rPr>
            </w:pPr>
          </w:p>
          <w:p w:rsidR="00CE18DD" w:rsidRPr="00AE4C57" w:rsidRDefault="00CE18DD" w:rsidP="00343D32">
            <w:pPr>
              <w:rPr>
                <w:b/>
                <w:i/>
              </w:rPr>
            </w:pPr>
          </w:p>
          <w:p w:rsidR="00FF570C" w:rsidRPr="00AE4C57" w:rsidRDefault="00CE18DD" w:rsidP="002F5832">
            <w:r w:rsidRPr="00AE4C57">
              <w:t xml:space="preserve">24) оцінювання професійних ризиків – систематичний та безперервний процес вивчення всіх аспектів, пов’язаних із роботою, з метою визначення </w:t>
            </w:r>
            <w:r w:rsidR="002F5832">
              <w:t>виробничих</w:t>
            </w:r>
            <w:r w:rsidRPr="00AE4C57">
              <w:t xml:space="preserve"> небезпек і аналізу (як якісного, так і кількісного)</w:t>
            </w:r>
            <w:r w:rsidRPr="00AE4C57">
              <w:rPr>
                <w:b/>
                <w:bCs/>
              </w:rPr>
              <w:t xml:space="preserve"> </w:t>
            </w:r>
            <w:r w:rsidRPr="00AE4C57">
              <w:rPr>
                <w:b/>
                <w:bCs/>
                <w:i/>
                <w:strike/>
              </w:rPr>
              <w:t>та оцінювання професійних ризиків для безпеки та здоров’я працівників на роботі</w:t>
            </w:r>
          </w:p>
        </w:tc>
        <w:tc>
          <w:tcPr>
            <w:tcW w:w="4535" w:type="dxa"/>
          </w:tcPr>
          <w:p w:rsidR="00FF570C" w:rsidRPr="00AE4C57" w:rsidRDefault="00FF570C" w:rsidP="00343D32"/>
          <w:p w:rsidR="00FF570C" w:rsidRPr="00AE4C57" w:rsidRDefault="00FF570C" w:rsidP="00343D32"/>
          <w:p w:rsidR="00CE18DD" w:rsidRPr="00AE4C57" w:rsidRDefault="00CE18DD" w:rsidP="00CE18DD">
            <w:pPr>
              <w:widowControl w:val="0"/>
              <w:pBdr>
                <w:top w:val="nil"/>
                <w:left w:val="nil"/>
                <w:bottom w:val="nil"/>
                <w:right w:val="nil"/>
                <w:between w:val="nil"/>
              </w:pBdr>
              <w:tabs>
                <w:tab w:val="left" w:pos="453"/>
                <w:tab w:val="left" w:pos="851"/>
              </w:tabs>
              <w:ind w:right="141"/>
              <w:rPr>
                <w:kern w:val="32"/>
              </w:rPr>
            </w:pPr>
            <w:r w:rsidRPr="00AE4C57">
              <w:rPr>
                <w:kern w:val="32"/>
              </w:rPr>
              <w:t>Впливають на працівника фактори, а ризики – це ймовірність цього впливу з певними наслідками</w:t>
            </w:r>
          </w:p>
          <w:p w:rsidR="00CE18DD" w:rsidRPr="00AE4C57" w:rsidRDefault="00CE18DD" w:rsidP="00343D32"/>
          <w:p w:rsidR="00CE18DD" w:rsidRPr="00AE4C57" w:rsidRDefault="00CE18DD" w:rsidP="00343D32"/>
          <w:p w:rsidR="00CE18DD" w:rsidRPr="00AE4C57" w:rsidRDefault="00CE18DD" w:rsidP="00343D32"/>
          <w:p w:rsidR="00CE18DD" w:rsidRPr="00AE4C57" w:rsidRDefault="00CE18DD" w:rsidP="00343D32"/>
          <w:p w:rsidR="00CE18DD" w:rsidRPr="00AE4C57" w:rsidRDefault="00CE18DD" w:rsidP="00343D32"/>
          <w:p w:rsidR="00CE18DD" w:rsidRPr="00AE4C57" w:rsidRDefault="00CE18DD" w:rsidP="00343D32"/>
          <w:p w:rsidR="00CE18DD" w:rsidRPr="00AE4C57" w:rsidRDefault="00CE18DD" w:rsidP="00343D32"/>
          <w:p w:rsidR="00CE18DD" w:rsidRPr="00AE4C57" w:rsidRDefault="00CE18DD" w:rsidP="00343D32"/>
          <w:p w:rsidR="00FF570C" w:rsidRPr="00AE4C57" w:rsidRDefault="00FF570C" w:rsidP="00343D32">
            <w:r w:rsidRPr="00AE4C57">
              <w:t xml:space="preserve">Це визначення жодного разу не </w:t>
            </w:r>
            <w:r w:rsidRPr="00AE4C57">
              <w:lastRenderedPageBreak/>
              <w:t>зустрічається у тексті законопроекту. Не зрозуміла його необхідність</w:t>
            </w:r>
          </w:p>
          <w:p w:rsidR="00CE18DD" w:rsidRPr="00AE4C57" w:rsidRDefault="00CE18DD" w:rsidP="00343D32"/>
          <w:p w:rsidR="00CE18DD" w:rsidRPr="00AE4C57" w:rsidRDefault="00CE18DD" w:rsidP="00343D32"/>
          <w:p w:rsidR="00CE18DD" w:rsidRPr="00AE4C57" w:rsidRDefault="00CE18DD" w:rsidP="00343D32"/>
          <w:p w:rsidR="00CE18DD" w:rsidRPr="00AE4C57" w:rsidRDefault="00CE18DD" w:rsidP="00343D32"/>
          <w:p w:rsidR="00CE18DD" w:rsidRPr="00AE4C57" w:rsidRDefault="00CE18DD" w:rsidP="00343D32"/>
          <w:p w:rsidR="00CE18DD" w:rsidRPr="00AE4C57" w:rsidRDefault="00CE18DD" w:rsidP="00343D32"/>
          <w:p w:rsidR="00CE18DD" w:rsidRPr="00AE4C57" w:rsidRDefault="00CE18DD" w:rsidP="00343D32"/>
          <w:p w:rsidR="00CE18DD" w:rsidRPr="00AE4C57" w:rsidRDefault="00CE18DD" w:rsidP="00343D32"/>
          <w:p w:rsidR="00CE18DD" w:rsidRPr="00AE4C57" w:rsidRDefault="00CE18DD" w:rsidP="00343D32">
            <w:r w:rsidRPr="00AE4C57">
              <w:t>Визначення не може містити у тексті саме визначення</w:t>
            </w:r>
          </w:p>
        </w:tc>
      </w:tr>
      <w:tr w:rsidR="00AE4C57" w:rsidRPr="00AE4C57" w:rsidTr="00AE4C57">
        <w:tc>
          <w:tcPr>
            <w:tcW w:w="567" w:type="dxa"/>
          </w:tcPr>
          <w:p w:rsidR="004F49D2" w:rsidRPr="00AE4C57" w:rsidRDefault="004F49D2" w:rsidP="00343D32">
            <w:pPr>
              <w:jc w:val="center"/>
            </w:pPr>
            <w:r w:rsidRPr="00AE4C57">
              <w:lastRenderedPageBreak/>
              <w:t>2</w:t>
            </w:r>
          </w:p>
        </w:tc>
        <w:tc>
          <w:tcPr>
            <w:tcW w:w="5954" w:type="dxa"/>
          </w:tcPr>
          <w:p w:rsidR="004F49D2" w:rsidRPr="00AE4C57" w:rsidRDefault="004F49D2" w:rsidP="00343D32">
            <w:r w:rsidRPr="00AE4C57">
              <w:rPr>
                <w:b/>
              </w:rPr>
              <w:t xml:space="preserve">Стаття 4. </w:t>
            </w:r>
            <w:r w:rsidRPr="00AE4C57">
              <w:t>Державна політика у сфері безпеки та здоров’я працівників на роботі</w:t>
            </w:r>
          </w:p>
          <w:p w:rsidR="004F49D2" w:rsidRPr="00AE4C57" w:rsidRDefault="004F49D2" w:rsidP="00343D32">
            <w:r w:rsidRPr="00AE4C57">
              <w:t xml:space="preserve">7. Для працівників, зайнятих на роботах в умовах праці </w:t>
            </w:r>
            <w:r w:rsidRPr="00AE4C57">
              <w:rPr>
                <w:b/>
                <w:i/>
              </w:rPr>
              <w:t>підвищеної небезпеки</w:t>
            </w:r>
            <w:r w:rsidRPr="00AE4C57">
              <w:t xml:space="preserve"> та/або із шкідливим професійними факторами, законодавством, колективними договорами можуть встановлюватися гарантії, пільги та компенсації, зокрема, але не виключно щодо безоплатного забезпечення лікувально-профілактичним харчуванням, водою, оплачуваних перерв санітарно-оздоровчого призначення, скорочення тривалості робочого часу, додаткової оплачуваної відпустки, пільгового пенсійного забезпечення, оплати праці в підвищеному розмірі.</w:t>
            </w:r>
          </w:p>
        </w:tc>
        <w:tc>
          <w:tcPr>
            <w:tcW w:w="4962" w:type="dxa"/>
          </w:tcPr>
          <w:p w:rsidR="004F49D2" w:rsidRPr="00AE4C57" w:rsidRDefault="004F49D2" w:rsidP="00CE18DD">
            <w:pPr>
              <w:rPr>
                <w:b/>
              </w:rPr>
            </w:pPr>
          </w:p>
        </w:tc>
        <w:tc>
          <w:tcPr>
            <w:tcW w:w="4535" w:type="dxa"/>
          </w:tcPr>
          <w:p w:rsidR="004F49D2" w:rsidRPr="00AE4C57" w:rsidRDefault="004F49D2" w:rsidP="00343D32"/>
          <w:p w:rsidR="004F49D2" w:rsidRPr="00AE4C57" w:rsidRDefault="004F49D2" w:rsidP="00343D32"/>
          <w:p w:rsidR="004F49D2" w:rsidRPr="00AE4C57" w:rsidRDefault="004F49D2" w:rsidP="00343D32"/>
          <w:p w:rsidR="004F49D2" w:rsidRPr="00AE4C57" w:rsidRDefault="004F49D2" w:rsidP="00343D32">
            <w:r w:rsidRPr="00AE4C57">
              <w:t>Визначення «підвищеної небезпеки» відсутнє…</w:t>
            </w:r>
          </w:p>
        </w:tc>
      </w:tr>
      <w:tr w:rsidR="00AE4C57" w:rsidRPr="00AE4C57" w:rsidTr="00AE4C57">
        <w:tc>
          <w:tcPr>
            <w:tcW w:w="567" w:type="dxa"/>
          </w:tcPr>
          <w:p w:rsidR="00FF570C" w:rsidRPr="00AE4C57" w:rsidRDefault="004F49D2" w:rsidP="00343D32">
            <w:pPr>
              <w:jc w:val="center"/>
            </w:pPr>
            <w:r w:rsidRPr="00AE4C57">
              <w:t>3</w:t>
            </w:r>
          </w:p>
        </w:tc>
        <w:tc>
          <w:tcPr>
            <w:tcW w:w="5954" w:type="dxa"/>
          </w:tcPr>
          <w:p w:rsidR="00FF570C" w:rsidRPr="00AE4C57" w:rsidRDefault="00FF570C" w:rsidP="00343D32">
            <w:r w:rsidRPr="00AE4C57">
              <w:rPr>
                <w:b/>
              </w:rPr>
              <w:t xml:space="preserve">Стаття 10. </w:t>
            </w:r>
            <w:r w:rsidRPr="00AE4C57">
              <w:t>Забезпечення санітарних норм та правил</w:t>
            </w:r>
          </w:p>
          <w:p w:rsidR="00FF570C" w:rsidRPr="00AE4C57" w:rsidRDefault="00FF570C" w:rsidP="00343D32"/>
          <w:p w:rsidR="00FF570C" w:rsidRPr="00AE4C57" w:rsidRDefault="00FF570C" w:rsidP="00FF570C">
            <w:pPr>
              <w:rPr>
                <w:b/>
              </w:rPr>
            </w:pPr>
            <w:r w:rsidRPr="00AE4C57">
              <w:t xml:space="preserve">8. Не допускається застосування небезпечних факторів робочого середовища у разі відсутності їх гігієнічної регламентації та державної реєстрації відповідно до </w:t>
            </w:r>
            <w:r w:rsidRPr="00AE4C57">
              <w:lastRenderedPageBreak/>
              <w:t>законодавства.</w:t>
            </w:r>
          </w:p>
        </w:tc>
        <w:tc>
          <w:tcPr>
            <w:tcW w:w="4962" w:type="dxa"/>
          </w:tcPr>
          <w:p w:rsidR="00FF570C" w:rsidRPr="00AE4C57" w:rsidRDefault="00FF570C" w:rsidP="00343D32">
            <w:r w:rsidRPr="00AE4C57">
              <w:rPr>
                <w:b/>
              </w:rPr>
              <w:lastRenderedPageBreak/>
              <w:t>Стаття 10.</w:t>
            </w:r>
            <w:r w:rsidRPr="00AE4C57">
              <w:t xml:space="preserve"> Забезпечення санітарних норм та правил</w:t>
            </w:r>
          </w:p>
          <w:p w:rsidR="00FA6460" w:rsidRPr="00AE4C57" w:rsidRDefault="00FA6460" w:rsidP="00343D32">
            <w:pPr>
              <w:rPr>
                <w:b/>
                <w:i/>
              </w:rPr>
            </w:pPr>
            <w:r w:rsidRPr="00AE4C57">
              <w:rPr>
                <w:b/>
                <w:i/>
              </w:rPr>
              <w:t>Видалити</w:t>
            </w:r>
          </w:p>
        </w:tc>
        <w:tc>
          <w:tcPr>
            <w:tcW w:w="4535" w:type="dxa"/>
          </w:tcPr>
          <w:p w:rsidR="00FF570C" w:rsidRPr="00AE4C57" w:rsidRDefault="00FF570C" w:rsidP="00343D32"/>
          <w:p w:rsidR="00FA6460" w:rsidRPr="00AE4C57" w:rsidRDefault="00FA6460" w:rsidP="00343D32"/>
          <w:p w:rsidR="00FA6460" w:rsidRPr="00AE4C57" w:rsidRDefault="00FA6460" w:rsidP="00343D32">
            <w:r w:rsidRPr="00AE4C57">
              <w:t>За визначення</w:t>
            </w:r>
            <w:r w:rsidR="00CE18DD" w:rsidRPr="00AE4C57">
              <w:t>м</w:t>
            </w:r>
            <w:r w:rsidRPr="00AE4C57">
              <w:t xml:space="preserve"> небезпечних факторів – вони не є факторами гігієнічних досліджень та регламентації</w:t>
            </w:r>
          </w:p>
        </w:tc>
      </w:tr>
      <w:tr w:rsidR="00AE4C57" w:rsidRPr="00AE4C57" w:rsidTr="00AE4C57">
        <w:tc>
          <w:tcPr>
            <w:tcW w:w="567" w:type="dxa"/>
            <w:vMerge w:val="restart"/>
          </w:tcPr>
          <w:p w:rsidR="004F49D2" w:rsidRPr="00AE4C57" w:rsidRDefault="004F49D2" w:rsidP="00CA526D">
            <w:pPr>
              <w:jc w:val="center"/>
            </w:pPr>
            <w:r w:rsidRPr="00AE4C57">
              <w:lastRenderedPageBreak/>
              <w:t>4</w:t>
            </w:r>
          </w:p>
          <w:p w:rsidR="004F49D2" w:rsidRPr="00AE4C57" w:rsidRDefault="004F49D2" w:rsidP="00CA526D">
            <w:pPr>
              <w:jc w:val="center"/>
            </w:pPr>
          </w:p>
        </w:tc>
        <w:tc>
          <w:tcPr>
            <w:tcW w:w="5954" w:type="dxa"/>
            <w:shd w:val="clear" w:color="auto" w:fill="auto"/>
          </w:tcPr>
          <w:p w:rsidR="004F49D2" w:rsidRPr="00AE4C57" w:rsidRDefault="004F49D2" w:rsidP="004A102C">
            <w:r w:rsidRPr="00AE4C57">
              <w:rPr>
                <w:b/>
              </w:rPr>
              <w:t xml:space="preserve">Стаття 11. </w:t>
            </w:r>
            <w:r w:rsidRPr="00AE4C57">
              <w:t>Спеціальні умови виконання робіт</w:t>
            </w:r>
          </w:p>
          <w:p w:rsidR="004F49D2" w:rsidRPr="00AE4C57" w:rsidRDefault="004F49D2" w:rsidP="004A102C"/>
          <w:p w:rsidR="004F49D2" w:rsidRPr="00AE4C57" w:rsidRDefault="004F49D2" w:rsidP="004A102C">
            <w:pPr>
              <w:widowControl w:val="0"/>
              <w:pBdr>
                <w:top w:val="nil"/>
                <w:left w:val="nil"/>
                <w:bottom w:val="nil"/>
                <w:right w:val="nil"/>
                <w:between w:val="nil"/>
              </w:pBdr>
              <w:tabs>
                <w:tab w:val="left" w:pos="415"/>
              </w:tabs>
              <w:ind w:right="142"/>
            </w:pPr>
            <w:r w:rsidRPr="00AE4C57">
              <w:t>10. Дозвіл на виконання робіт підвищеної небезпеки припиняється відповідно до вимог Закону України «Про дозвільну систему у сфері господарської діяльності», а також у разі наявності наступних підстав:</w:t>
            </w:r>
          </w:p>
          <w:p w:rsidR="004F49D2" w:rsidRPr="00AE4C57" w:rsidRDefault="004F49D2" w:rsidP="004A102C">
            <w:pPr>
              <w:widowControl w:val="0"/>
              <w:pBdr>
                <w:top w:val="nil"/>
                <w:left w:val="nil"/>
                <w:bottom w:val="nil"/>
                <w:right w:val="nil"/>
                <w:between w:val="nil"/>
              </w:pBdr>
              <w:tabs>
                <w:tab w:val="left" w:pos="415"/>
              </w:tabs>
              <w:ind w:right="148"/>
              <w:rPr>
                <w:strike/>
              </w:rPr>
            </w:pPr>
            <w:r w:rsidRPr="00AE4C57">
              <w:t>1) настання нещасного випадку із смертельним або іншим тяжким наслідком, якщо за результатами розслідування встановлено, що зазначена подія сталась внаслідок безпосереднього виконання робіт підвищеної небезпеки, на які видано дозвіл;</w:t>
            </w:r>
          </w:p>
        </w:tc>
        <w:tc>
          <w:tcPr>
            <w:tcW w:w="4962" w:type="dxa"/>
          </w:tcPr>
          <w:p w:rsidR="004F49D2" w:rsidRPr="00AE4C57" w:rsidRDefault="004F49D2" w:rsidP="004A102C">
            <w:r w:rsidRPr="00AE4C57">
              <w:rPr>
                <w:b/>
              </w:rPr>
              <w:t xml:space="preserve">Стаття 11. </w:t>
            </w:r>
            <w:r w:rsidRPr="00AE4C57">
              <w:t>Спеціальні умови виконання робіт</w:t>
            </w:r>
          </w:p>
          <w:p w:rsidR="004F49D2" w:rsidRPr="00AE4C57" w:rsidRDefault="004F49D2" w:rsidP="004A102C"/>
          <w:p w:rsidR="004F49D2" w:rsidRPr="00AE4C57" w:rsidRDefault="004F49D2" w:rsidP="00863DD5">
            <w:r w:rsidRPr="00AE4C57">
              <w:t>10. Дозвіл на виконання робіт підвищеної небезпеки припиняється відповідно до вимог Закону України «Про дозвільну систему у сфері господарської діяльності», а також у разі наявності наступних підстав:</w:t>
            </w:r>
          </w:p>
          <w:p w:rsidR="004F49D2" w:rsidRPr="00AE4C57" w:rsidRDefault="004F49D2" w:rsidP="00863DD5">
            <w:r w:rsidRPr="00AE4C57">
              <w:t xml:space="preserve">1) настання нещасного випадку із смертельним або іншим тяжким наслідком, якщо за результатами розслідування встановлено, що зазначена подія сталась внаслідок </w:t>
            </w:r>
            <w:r w:rsidRPr="00AE4C57">
              <w:rPr>
                <w:b/>
                <w:i/>
              </w:rPr>
              <w:t>організаційних причин  при виконанні робіт</w:t>
            </w:r>
            <w:r w:rsidRPr="00AE4C57">
              <w:t xml:space="preserve"> підвищеної небезпеки, на які видано дозвіл;</w:t>
            </w:r>
          </w:p>
          <w:p w:rsidR="004F49D2" w:rsidRPr="00AE4C57" w:rsidRDefault="004F49D2" w:rsidP="004A102C">
            <w:pPr>
              <w:rPr>
                <w:b/>
              </w:rPr>
            </w:pPr>
          </w:p>
        </w:tc>
        <w:tc>
          <w:tcPr>
            <w:tcW w:w="4535" w:type="dxa"/>
          </w:tcPr>
          <w:p w:rsidR="004F49D2" w:rsidRPr="00AE4C57" w:rsidRDefault="004F49D2" w:rsidP="004A102C"/>
          <w:p w:rsidR="004F49D2" w:rsidRPr="00AE4C57" w:rsidRDefault="004F49D2" w:rsidP="004A102C"/>
          <w:p w:rsidR="004F49D2" w:rsidRPr="00AE4C57" w:rsidRDefault="004F49D2" w:rsidP="004A102C">
            <w:r w:rsidRPr="00AE4C57">
              <w:t>Настання нещасного випадку при виконанні робіт підвищеної небезпеки може бути з провини третіх осіб, на дії яких підприємство не має жодного впливу (наприклад, ДТП без провини потерпілого, обрушення конструкцій будівель чи споруд іншого власника, форс-мажорні обставини (особливо зараз)). Причини настання нещасного випадку встановлюються комісією з розслідування, і, якщо не буде встановлено порушень з боку підприємства, анулювання дозволу є нелогічним</w:t>
            </w:r>
          </w:p>
        </w:tc>
      </w:tr>
      <w:tr w:rsidR="00AE4C57" w:rsidRPr="00AE4C57" w:rsidTr="00AE4C57">
        <w:tc>
          <w:tcPr>
            <w:tcW w:w="567" w:type="dxa"/>
            <w:vMerge/>
          </w:tcPr>
          <w:p w:rsidR="004F49D2" w:rsidRPr="00AE4C57" w:rsidRDefault="004F49D2" w:rsidP="00CA526D">
            <w:pPr>
              <w:jc w:val="center"/>
            </w:pPr>
          </w:p>
        </w:tc>
        <w:tc>
          <w:tcPr>
            <w:tcW w:w="5954" w:type="dxa"/>
            <w:shd w:val="clear" w:color="auto" w:fill="auto"/>
          </w:tcPr>
          <w:p w:rsidR="004F49D2" w:rsidRPr="00AE4C57" w:rsidRDefault="004F49D2" w:rsidP="009B2D0B">
            <w:r w:rsidRPr="00AE4C57">
              <w:t xml:space="preserve">15. Декларація відповідності матеріально-технічної бази у сфері безпеки та здоров’я працівників </w:t>
            </w:r>
            <w:r w:rsidR="009B2D0B" w:rsidRPr="00AE4C57">
              <w:t xml:space="preserve">на роботі реєструється дозвільним органом в Реєстрі декларацій відповідності матеріально-технічної бази у сфері безпеки та здоров’я працівників на роботі і на безоплатній основі протягом п’яти робочих днів з дня її надходження. </w:t>
            </w:r>
          </w:p>
        </w:tc>
        <w:tc>
          <w:tcPr>
            <w:tcW w:w="4962" w:type="dxa"/>
          </w:tcPr>
          <w:p w:rsidR="004F49D2" w:rsidRPr="00AE4C57" w:rsidRDefault="004F49D2" w:rsidP="004A102C">
            <w:pPr>
              <w:rPr>
                <w:b/>
              </w:rPr>
            </w:pPr>
          </w:p>
        </w:tc>
        <w:tc>
          <w:tcPr>
            <w:tcW w:w="4535" w:type="dxa"/>
          </w:tcPr>
          <w:p w:rsidR="004F49D2" w:rsidRPr="00AE4C57" w:rsidRDefault="009B2D0B" w:rsidP="009B2D0B">
            <w:r w:rsidRPr="00AE4C57">
              <w:t xml:space="preserve">Не визначено, що робити при відсутності реєстрації або відмови у встановлений термін…  (Хоча про дозволи таке передбачено - </w:t>
            </w:r>
            <w:r w:rsidRPr="00AE4C57">
              <w:rPr>
                <w:i/>
                <w:sz w:val="20"/>
                <w:szCs w:val="20"/>
              </w:rPr>
              <w:t>У разі коли в установлений законом строк роботодавцю не видано або не надіслано дозвіл на виконання робіт підвищеної небезпеки або рішення про відмову у його видачі, через 10 робочих днів з дня закінчення встановленого строку для видачі або відмови у видачі дозволу на виконання робіт підвищеної небезпеки роботодавець має право на виконання заявлених робіт.</w:t>
            </w:r>
          </w:p>
        </w:tc>
      </w:tr>
      <w:tr w:rsidR="00AE4C57" w:rsidRPr="00AE4C57" w:rsidTr="00AE4C57">
        <w:tc>
          <w:tcPr>
            <w:tcW w:w="567" w:type="dxa"/>
          </w:tcPr>
          <w:p w:rsidR="00FF570C" w:rsidRPr="00AE4C57" w:rsidRDefault="009B2D0B" w:rsidP="00CA526D">
            <w:pPr>
              <w:jc w:val="center"/>
            </w:pPr>
            <w:r w:rsidRPr="00AE4C57">
              <w:t>5</w:t>
            </w:r>
          </w:p>
        </w:tc>
        <w:tc>
          <w:tcPr>
            <w:tcW w:w="5954" w:type="dxa"/>
            <w:shd w:val="clear" w:color="auto" w:fill="auto"/>
          </w:tcPr>
          <w:p w:rsidR="00FF570C" w:rsidRPr="00AE4C57" w:rsidRDefault="00FF570C" w:rsidP="00343D32">
            <w:pPr>
              <w:pStyle w:val="2"/>
              <w:tabs>
                <w:tab w:val="left" w:pos="1134"/>
                <w:tab w:val="left" w:pos="13548"/>
              </w:tabs>
              <w:spacing w:before="0" w:after="0" w:line="240" w:lineRule="auto"/>
              <w:jc w:val="left"/>
              <w:rPr>
                <w:sz w:val="24"/>
                <w:szCs w:val="24"/>
              </w:rPr>
            </w:pPr>
            <w:r w:rsidRPr="00AE4C57">
              <w:rPr>
                <w:b/>
                <w:sz w:val="24"/>
                <w:szCs w:val="24"/>
              </w:rPr>
              <w:t>Стаття 14. </w:t>
            </w:r>
            <w:r w:rsidRPr="00AE4C57">
              <w:rPr>
                <w:sz w:val="24"/>
                <w:szCs w:val="24"/>
              </w:rPr>
              <w:t>Система управління безпекою та здоров’ям працівників на роботі</w:t>
            </w:r>
          </w:p>
          <w:p w:rsidR="00FF570C" w:rsidRPr="00AE4C57" w:rsidRDefault="00FF570C" w:rsidP="00343D32">
            <w:pPr>
              <w:rPr>
                <w:b/>
              </w:rPr>
            </w:pPr>
          </w:p>
          <w:p w:rsidR="00FF570C" w:rsidRPr="00AE4C57" w:rsidRDefault="00FF570C" w:rsidP="00343D32">
            <w:pPr>
              <w:rPr>
                <w:b/>
              </w:rPr>
            </w:pPr>
          </w:p>
        </w:tc>
        <w:tc>
          <w:tcPr>
            <w:tcW w:w="4962" w:type="dxa"/>
          </w:tcPr>
          <w:p w:rsidR="00FF570C" w:rsidRPr="00AE4C57" w:rsidRDefault="00FF570C" w:rsidP="004A102C">
            <w:r w:rsidRPr="00AE4C57">
              <w:rPr>
                <w:b/>
              </w:rPr>
              <w:t xml:space="preserve">Стаття 14. </w:t>
            </w:r>
            <w:r w:rsidRPr="00AE4C57">
              <w:t>Система управління безпекою та здоров’ям працівників на роботі</w:t>
            </w:r>
          </w:p>
          <w:p w:rsidR="00FF570C" w:rsidRPr="00AE4C57" w:rsidRDefault="00FF570C" w:rsidP="004A102C">
            <w:r w:rsidRPr="00AE4C57">
              <w:t xml:space="preserve"> По всій статті :</w:t>
            </w:r>
          </w:p>
          <w:p w:rsidR="00FF570C" w:rsidRPr="00AE4C57" w:rsidRDefault="00FF570C" w:rsidP="004A102C">
            <w:r w:rsidRPr="00AE4C57">
              <w:rPr>
                <w:strike/>
              </w:rPr>
              <w:t>небезпечних та шкідливих професійних факторів та</w:t>
            </w:r>
            <w:r w:rsidRPr="00AE4C57">
              <w:t xml:space="preserve"> </w:t>
            </w:r>
            <w:r w:rsidR="002F5832">
              <w:t xml:space="preserve">виробничих </w:t>
            </w:r>
            <w:r w:rsidRPr="00AE4C57">
              <w:t>ризиків</w:t>
            </w:r>
          </w:p>
          <w:p w:rsidR="00FF570C" w:rsidRPr="00AE4C57" w:rsidRDefault="00FF570C" w:rsidP="004A102C">
            <w:pPr>
              <w:rPr>
                <w:b/>
              </w:rPr>
            </w:pPr>
          </w:p>
        </w:tc>
        <w:tc>
          <w:tcPr>
            <w:tcW w:w="4535" w:type="dxa"/>
          </w:tcPr>
          <w:p w:rsidR="00FF570C" w:rsidRPr="00AE4C57" w:rsidRDefault="00FF570C" w:rsidP="004A102C"/>
          <w:p w:rsidR="00FF570C" w:rsidRPr="00AE4C57" w:rsidRDefault="00FF570C" w:rsidP="005F099C">
            <w:r w:rsidRPr="00AE4C57">
              <w:t>Фактори або є, або їх не має. Тому уникати можливо професійних ризиків.</w:t>
            </w:r>
          </w:p>
          <w:p w:rsidR="00FF570C" w:rsidRPr="00AE4C57" w:rsidRDefault="00FF570C" w:rsidP="005F099C">
            <w:r w:rsidRPr="00AE4C57">
              <w:t>Працівник підпадає під вплив факторів, а ризик – ймовірність його реалізації з урахуванням наслідків</w:t>
            </w:r>
            <w:r w:rsidR="00863DD5" w:rsidRPr="00AE4C57">
              <w:t>.</w:t>
            </w:r>
          </w:p>
          <w:p w:rsidR="00863DD5" w:rsidRPr="00AE4C57" w:rsidRDefault="00863DD5" w:rsidP="005F099C">
            <w:r w:rsidRPr="00AE4C57">
              <w:t>Тим більше, що досконало (і правильно) це прописано в п.2 статті 16</w:t>
            </w:r>
          </w:p>
        </w:tc>
      </w:tr>
      <w:tr w:rsidR="00AE4C57" w:rsidRPr="00AE4C57" w:rsidTr="00AE4C57">
        <w:tc>
          <w:tcPr>
            <w:tcW w:w="567" w:type="dxa"/>
          </w:tcPr>
          <w:p w:rsidR="00CE18DD" w:rsidRPr="00AE4C57" w:rsidRDefault="009B2D0B" w:rsidP="00CE18DD">
            <w:pPr>
              <w:jc w:val="center"/>
            </w:pPr>
            <w:r w:rsidRPr="00AE4C57">
              <w:t>6</w:t>
            </w:r>
          </w:p>
        </w:tc>
        <w:tc>
          <w:tcPr>
            <w:tcW w:w="5954" w:type="dxa"/>
            <w:shd w:val="clear" w:color="auto" w:fill="auto"/>
          </w:tcPr>
          <w:p w:rsidR="00CE18DD" w:rsidRPr="00AE4C57" w:rsidRDefault="00CE18DD" w:rsidP="00CE18DD">
            <w:pPr>
              <w:tabs>
                <w:tab w:val="left" w:pos="1134"/>
                <w:tab w:val="left" w:pos="13548"/>
              </w:tabs>
              <w:jc w:val="both"/>
            </w:pPr>
            <w:r w:rsidRPr="00AE4C57">
              <w:rPr>
                <w:b/>
              </w:rPr>
              <w:t xml:space="preserve">Стаття 15. </w:t>
            </w:r>
            <w:r w:rsidRPr="00AE4C57">
              <w:t>Уповноважені з безпеки та здоров’я працівників на роботі</w:t>
            </w:r>
          </w:p>
          <w:p w:rsidR="00CE18DD" w:rsidRPr="00AE4C57" w:rsidRDefault="00CE18DD" w:rsidP="00CE18DD">
            <w:pPr>
              <w:tabs>
                <w:tab w:val="left" w:pos="1134"/>
                <w:tab w:val="left" w:pos="13548"/>
              </w:tabs>
              <w:jc w:val="both"/>
            </w:pPr>
          </w:p>
          <w:p w:rsidR="00CE18DD" w:rsidRPr="00AE4C57" w:rsidRDefault="00CE18DD" w:rsidP="00CE18DD">
            <w:pPr>
              <w:tabs>
                <w:tab w:val="left" w:pos="1134"/>
                <w:tab w:val="left" w:pos="13548"/>
              </w:tabs>
              <w:jc w:val="both"/>
            </w:pPr>
            <w:r w:rsidRPr="00AE4C57">
              <w:t>1. З метою організації та забезпечення належного функціонування системи управління безпекою та здоров’ям працівників роботодавці:</w:t>
            </w:r>
          </w:p>
          <w:p w:rsidR="00CE18DD" w:rsidRPr="00AE4C57" w:rsidRDefault="00CE18DD" w:rsidP="00CE18DD">
            <w:pPr>
              <w:tabs>
                <w:tab w:val="left" w:pos="1134"/>
                <w:tab w:val="left" w:pos="13548"/>
              </w:tabs>
              <w:jc w:val="both"/>
            </w:pPr>
            <w:r w:rsidRPr="00AE4C57">
              <w:t>1) чисельність працівників у яких перевищує 300 осіб, або перевищує 50 осіб у разі виконання робіт підвищеної небезпеки, утворюють (визначають) один або декілька уповноважених структурних підрозділи з питань безпеки та здоров’я працівників на роботі;</w:t>
            </w:r>
          </w:p>
          <w:p w:rsidR="00CE18DD" w:rsidRPr="00AE4C57" w:rsidRDefault="00CE18DD" w:rsidP="00CE18DD">
            <w:pPr>
              <w:tabs>
                <w:tab w:val="left" w:pos="1134"/>
                <w:tab w:val="left" w:pos="13548"/>
              </w:tabs>
              <w:ind w:firstLine="597"/>
              <w:jc w:val="both"/>
            </w:pPr>
          </w:p>
          <w:p w:rsidR="00CE18DD" w:rsidRPr="00AE4C57" w:rsidRDefault="00CE18DD" w:rsidP="00CE18DD">
            <w:pPr>
              <w:tabs>
                <w:tab w:val="left" w:pos="1134"/>
                <w:tab w:val="left" w:pos="13548"/>
              </w:tabs>
              <w:jc w:val="both"/>
            </w:pPr>
            <w:r w:rsidRPr="00AE4C57">
              <w:t>2) чисельність працівників у яких перевищує 50 осіб або незалежно від чисельності працівників у разі виконання робіт підвищеної небезпеки, визначають уповноважену особу з числа найманих працівників роботодавця, на яку покладаються обов’язки з організації функціонування системи управління безпекою та здоров’ям працівників, або утворюють уповноважений структурний підрозділ з питань безпеки та здоров’я працівників на роботі.</w:t>
            </w:r>
          </w:p>
          <w:p w:rsidR="00CE18DD" w:rsidRPr="00AE4C57" w:rsidRDefault="00CE18DD" w:rsidP="00CE18DD">
            <w:pPr>
              <w:tabs>
                <w:tab w:val="left" w:pos="1134"/>
                <w:tab w:val="left" w:pos="13548"/>
              </w:tabs>
              <w:ind w:firstLine="597"/>
              <w:jc w:val="both"/>
            </w:pPr>
          </w:p>
        </w:tc>
        <w:tc>
          <w:tcPr>
            <w:tcW w:w="4962" w:type="dxa"/>
          </w:tcPr>
          <w:p w:rsidR="00CE18DD" w:rsidRPr="00AE4C57" w:rsidRDefault="00CE18DD" w:rsidP="00CE18DD">
            <w:pPr>
              <w:tabs>
                <w:tab w:val="left" w:pos="1134"/>
                <w:tab w:val="left" w:pos="13548"/>
              </w:tabs>
              <w:jc w:val="both"/>
            </w:pPr>
            <w:r w:rsidRPr="00AE4C57">
              <w:rPr>
                <w:b/>
              </w:rPr>
              <w:lastRenderedPageBreak/>
              <w:t xml:space="preserve">Стаття 15. </w:t>
            </w:r>
            <w:r w:rsidRPr="00AE4C57">
              <w:t>Уповноважені з безпеки та здоров’я працівників на роботі</w:t>
            </w:r>
          </w:p>
          <w:p w:rsidR="00CE18DD" w:rsidRPr="00AE4C57" w:rsidRDefault="00CE18DD" w:rsidP="00CE18DD">
            <w:pPr>
              <w:tabs>
                <w:tab w:val="left" w:pos="1134"/>
                <w:tab w:val="left" w:pos="13548"/>
              </w:tabs>
              <w:ind w:firstLine="597"/>
              <w:jc w:val="both"/>
            </w:pPr>
          </w:p>
          <w:p w:rsidR="00CE18DD" w:rsidRPr="00AE4C57" w:rsidRDefault="00CE18DD" w:rsidP="00CE18DD">
            <w:pPr>
              <w:tabs>
                <w:tab w:val="left" w:pos="1134"/>
                <w:tab w:val="left" w:pos="13548"/>
              </w:tabs>
              <w:ind w:firstLine="597"/>
              <w:jc w:val="both"/>
            </w:pPr>
            <w:r w:rsidRPr="00AE4C57">
              <w:t>1. З метою організації та забезпечення належного функціонування системи управління безпекою та здоров’ям працівників роботодавці:</w:t>
            </w:r>
          </w:p>
          <w:p w:rsidR="00CE18DD" w:rsidRPr="00AE4C57" w:rsidRDefault="00CE18DD" w:rsidP="00CE18DD">
            <w:pPr>
              <w:tabs>
                <w:tab w:val="left" w:pos="1134"/>
                <w:tab w:val="left" w:pos="13548"/>
              </w:tabs>
              <w:ind w:firstLine="597"/>
              <w:jc w:val="both"/>
            </w:pPr>
            <w:r w:rsidRPr="00AE4C57">
              <w:t xml:space="preserve">1) чисельність працівників у яких перевищує </w:t>
            </w:r>
            <w:r w:rsidRPr="00AE4C57">
              <w:rPr>
                <w:b/>
                <w:bCs/>
                <w:strike/>
              </w:rPr>
              <w:t>300</w:t>
            </w:r>
            <w:r w:rsidRPr="00AE4C57">
              <w:t> </w:t>
            </w:r>
            <w:r w:rsidRPr="00AE4C57">
              <w:rPr>
                <w:b/>
                <w:bCs/>
                <w:i/>
              </w:rPr>
              <w:t>250</w:t>
            </w:r>
            <w:r w:rsidRPr="00AE4C57">
              <w:rPr>
                <w:b/>
                <w:bCs/>
              </w:rPr>
              <w:t xml:space="preserve"> </w:t>
            </w:r>
            <w:r w:rsidRPr="00AE4C57">
              <w:t>осіб, або перевищує 50 осіб у разі виконання робіт підвищеної небезпеки, утворюють (визначають) один або декілька уповноважених структурних підрозділи з питань безпеки та здоров’я працівників на роботі;</w:t>
            </w:r>
          </w:p>
          <w:p w:rsidR="00CE18DD" w:rsidRPr="00AE4C57" w:rsidRDefault="00CE18DD" w:rsidP="00CE18DD">
            <w:pPr>
              <w:tabs>
                <w:tab w:val="left" w:pos="1134"/>
                <w:tab w:val="left" w:pos="13548"/>
              </w:tabs>
              <w:ind w:firstLine="597"/>
              <w:jc w:val="both"/>
            </w:pPr>
          </w:p>
        </w:tc>
        <w:tc>
          <w:tcPr>
            <w:tcW w:w="4535" w:type="dxa"/>
          </w:tcPr>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Для розуміння визначення границі чисельності працівників, буде доцільним взяти кількість 250 осіб, керуючись частиною 4 пункту 3 ст. 55 Господарського кодексу</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 xml:space="preserve">За змістом не зрозуміло </w:t>
            </w:r>
            <w:proofErr w:type="spellStart"/>
            <w:r w:rsidRPr="00AE4C57">
              <w:rPr>
                <w:rStyle w:val="rvts9"/>
                <w:bCs/>
              </w:rPr>
              <w:t>-це</w:t>
            </w:r>
            <w:proofErr w:type="spellEnd"/>
            <w:r w:rsidRPr="00AE4C57">
              <w:rPr>
                <w:rStyle w:val="rvts9"/>
                <w:bCs/>
              </w:rPr>
              <w:t xml:space="preserve"> виконання обов’язків за сум</w:t>
            </w:r>
            <w:r w:rsidR="00863DD5" w:rsidRPr="00AE4C57">
              <w:rPr>
                <w:rStyle w:val="rvts9"/>
                <w:bCs/>
              </w:rPr>
              <w:t>існиц</w:t>
            </w:r>
            <w:r w:rsidRPr="00AE4C57">
              <w:rPr>
                <w:rStyle w:val="rvts9"/>
                <w:bCs/>
              </w:rPr>
              <w:t>твом або окрема штатна одиниця?</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Доцільним буде конкретизувати зміст цього пункту.</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tc>
      </w:tr>
      <w:tr w:rsidR="00AE4C57" w:rsidRPr="00AE4C57" w:rsidTr="00AE4C57">
        <w:tc>
          <w:tcPr>
            <w:tcW w:w="567" w:type="dxa"/>
          </w:tcPr>
          <w:p w:rsidR="009B2D0B" w:rsidRPr="00AE4C57" w:rsidRDefault="009B2D0B" w:rsidP="00CE18DD">
            <w:pPr>
              <w:jc w:val="center"/>
            </w:pPr>
            <w:r w:rsidRPr="00AE4C57">
              <w:lastRenderedPageBreak/>
              <w:t>7</w:t>
            </w:r>
          </w:p>
        </w:tc>
        <w:tc>
          <w:tcPr>
            <w:tcW w:w="5954" w:type="dxa"/>
            <w:shd w:val="clear" w:color="auto" w:fill="auto"/>
          </w:tcPr>
          <w:p w:rsidR="009B2D0B" w:rsidRPr="00AE4C57" w:rsidRDefault="009B2D0B" w:rsidP="00CE18DD">
            <w:pPr>
              <w:tabs>
                <w:tab w:val="left" w:pos="1134"/>
                <w:tab w:val="left" w:pos="13548"/>
              </w:tabs>
              <w:jc w:val="both"/>
            </w:pPr>
            <w:r w:rsidRPr="00AE4C57">
              <w:rPr>
                <w:b/>
              </w:rPr>
              <w:t xml:space="preserve">Стаття 18. </w:t>
            </w:r>
            <w:r w:rsidRPr="00AE4C57">
              <w:t>Аудит системи управління безпекою та здоров’ям працівників на роботі</w:t>
            </w:r>
          </w:p>
          <w:p w:rsidR="009B2D0B" w:rsidRPr="00AE4C57" w:rsidRDefault="009B2D0B" w:rsidP="00CE18DD">
            <w:pPr>
              <w:tabs>
                <w:tab w:val="left" w:pos="1134"/>
                <w:tab w:val="left" w:pos="13548"/>
              </w:tabs>
              <w:jc w:val="both"/>
            </w:pPr>
          </w:p>
          <w:p w:rsidR="009B2D0B" w:rsidRPr="00AE4C57" w:rsidRDefault="009B2D0B" w:rsidP="009B2D0B">
            <w:pPr>
              <w:pStyle w:val="a8"/>
              <w:tabs>
                <w:tab w:val="left" w:pos="1134"/>
                <w:tab w:val="left" w:pos="13548"/>
              </w:tabs>
              <w:ind w:left="34"/>
              <w:jc w:val="both"/>
            </w:pPr>
            <w:r w:rsidRPr="00AE4C57">
              <w:t xml:space="preserve">2. Аудит системи управління безпекою та </w:t>
            </w:r>
            <w:r w:rsidR="00677ECA" w:rsidRPr="00AE4C57">
              <w:t>здоров’ям</w:t>
            </w:r>
            <w:r w:rsidRPr="00AE4C57">
              <w:t xml:space="preserve"> працівників на роботі може бути проведений роботодавцем або незалежною</w:t>
            </w:r>
            <w:r w:rsidR="00677ECA" w:rsidRPr="00AE4C57">
              <w:t xml:space="preserve"> від роботодавця компетентною організацією.</w:t>
            </w:r>
          </w:p>
          <w:p w:rsidR="00677ECA" w:rsidRPr="00AE4C57" w:rsidRDefault="00677ECA" w:rsidP="00677ECA">
            <w:pPr>
              <w:pStyle w:val="a8"/>
              <w:tabs>
                <w:tab w:val="left" w:pos="1134"/>
                <w:tab w:val="left" w:pos="13548"/>
              </w:tabs>
              <w:ind w:left="34"/>
              <w:jc w:val="both"/>
              <w:rPr>
                <w:b/>
              </w:rPr>
            </w:pPr>
            <w:r w:rsidRPr="00AE4C57">
              <w:t>Аудит системи управління безпекою та здоров’ям працівників на роботі проводиться незалежною від роботодавця компетентною організацією на підставі договору з суб’єктами господарювання, що надають послуги з аудиту….</w:t>
            </w:r>
          </w:p>
        </w:tc>
        <w:tc>
          <w:tcPr>
            <w:tcW w:w="4962" w:type="dxa"/>
          </w:tcPr>
          <w:p w:rsidR="009B2D0B" w:rsidRPr="00AE4C57" w:rsidRDefault="009B2D0B" w:rsidP="00CE18DD">
            <w:pPr>
              <w:tabs>
                <w:tab w:val="left" w:pos="1134"/>
                <w:tab w:val="left" w:pos="13548"/>
              </w:tabs>
              <w:jc w:val="both"/>
              <w:rPr>
                <w:b/>
              </w:rPr>
            </w:pPr>
          </w:p>
        </w:tc>
        <w:tc>
          <w:tcPr>
            <w:tcW w:w="4535" w:type="dxa"/>
          </w:tcPr>
          <w:p w:rsidR="009B2D0B" w:rsidRPr="00AE4C57" w:rsidRDefault="009B2D0B" w:rsidP="00CE18DD">
            <w:pPr>
              <w:widowControl w:val="0"/>
              <w:pBdr>
                <w:top w:val="nil"/>
                <w:left w:val="nil"/>
                <w:bottom w:val="nil"/>
                <w:right w:val="nil"/>
                <w:between w:val="nil"/>
              </w:pBdr>
              <w:tabs>
                <w:tab w:val="left" w:pos="453"/>
                <w:tab w:val="left" w:pos="851"/>
              </w:tabs>
              <w:ind w:right="141"/>
              <w:rPr>
                <w:rStyle w:val="rvts9"/>
                <w:bCs/>
              </w:rPr>
            </w:pPr>
          </w:p>
          <w:p w:rsidR="00677ECA" w:rsidRPr="00AE4C57" w:rsidRDefault="00677ECA" w:rsidP="00CE18DD">
            <w:pPr>
              <w:widowControl w:val="0"/>
              <w:pBdr>
                <w:top w:val="nil"/>
                <w:left w:val="nil"/>
                <w:bottom w:val="nil"/>
                <w:right w:val="nil"/>
                <w:between w:val="nil"/>
              </w:pBdr>
              <w:tabs>
                <w:tab w:val="left" w:pos="453"/>
                <w:tab w:val="left" w:pos="851"/>
              </w:tabs>
              <w:ind w:right="141"/>
              <w:rPr>
                <w:rStyle w:val="rvts9"/>
                <w:bCs/>
              </w:rPr>
            </w:pPr>
          </w:p>
          <w:p w:rsidR="00677ECA" w:rsidRPr="00AE4C57" w:rsidRDefault="00677ECA"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 xml:space="preserve">Що таке «компетентна організація»? В такому випадку має бути визначення та критерії компетентності.  А договір </w:t>
            </w:r>
            <w:proofErr w:type="spellStart"/>
            <w:r w:rsidRPr="00AE4C57">
              <w:rPr>
                <w:rStyle w:val="rvts9"/>
                <w:bCs/>
              </w:rPr>
              <w:t>заключається</w:t>
            </w:r>
            <w:proofErr w:type="spellEnd"/>
            <w:r w:rsidRPr="00AE4C57">
              <w:rPr>
                <w:rStyle w:val="rvts9"/>
                <w:bCs/>
              </w:rPr>
              <w:t xml:space="preserve"> з суб’єктами господарювання…</w:t>
            </w:r>
          </w:p>
          <w:p w:rsidR="00677ECA" w:rsidRPr="00AE4C57" w:rsidRDefault="00677ECA"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Потрібно привести цей пункт до логічної відповідності</w:t>
            </w:r>
          </w:p>
        </w:tc>
      </w:tr>
      <w:tr w:rsidR="00AE4C57" w:rsidRPr="00AE4C57" w:rsidTr="00AE4C57">
        <w:tc>
          <w:tcPr>
            <w:tcW w:w="567" w:type="dxa"/>
          </w:tcPr>
          <w:p w:rsidR="009B2D0B" w:rsidRPr="00AE4C57" w:rsidRDefault="009B2D0B" w:rsidP="00CE18DD">
            <w:pPr>
              <w:jc w:val="center"/>
            </w:pPr>
            <w:r w:rsidRPr="00AE4C57">
              <w:t>8</w:t>
            </w:r>
          </w:p>
        </w:tc>
        <w:tc>
          <w:tcPr>
            <w:tcW w:w="5954" w:type="dxa"/>
            <w:shd w:val="clear" w:color="auto" w:fill="auto"/>
          </w:tcPr>
          <w:p w:rsidR="009B2D0B" w:rsidRPr="00AE4C57" w:rsidRDefault="00677ECA" w:rsidP="00CE18DD">
            <w:pPr>
              <w:tabs>
                <w:tab w:val="left" w:pos="1134"/>
                <w:tab w:val="left" w:pos="13548"/>
              </w:tabs>
              <w:jc w:val="both"/>
              <w:rPr>
                <w:noProof/>
              </w:rPr>
            </w:pPr>
            <w:r w:rsidRPr="00AE4C57">
              <w:rPr>
                <w:b/>
                <w:noProof/>
              </w:rPr>
              <w:t xml:space="preserve">Стаття 19. </w:t>
            </w:r>
            <w:r w:rsidRPr="00AE4C57">
              <w:rPr>
                <w:noProof/>
              </w:rPr>
              <w:t>Спостереження за станом здоров’я та медичні огляди працівників</w:t>
            </w:r>
          </w:p>
          <w:p w:rsidR="00677ECA" w:rsidRPr="00AE4C57" w:rsidRDefault="00677ECA" w:rsidP="00CE18DD">
            <w:pPr>
              <w:tabs>
                <w:tab w:val="left" w:pos="1134"/>
                <w:tab w:val="left" w:pos="13548"/>
              </w:tabs>
              <w:jc w:val="both"/>
              <w:rPr>
                <w:noProof/>
              </w:rPr>
            </w:pPr>
          </w:p>
          <w:p w:rsidR="00677ECA" w:rsidRPr="00AE4C57" w:rsidRDefault="00677ECA" w:rsidP="00677ECA">
            <w:pPr>
              <w:tabs>
                <w:tab w:val="left" w:pos="1134"/>
                <w:tab w:val="left" w:pos="13548"/>
              </w:tabs>
              <w:jc w:val="both"/>
              <w:rPr>
                <w:noProof/>
              </w:rPr>
            </w:pPr>
            <w:r w:rsidRPr="00AE4C57">
              <w:rPr>
                <w:noProof/>
              </w:rPr>
              <w:t>8. Роботодавець зобов’язаний забезпечити проведення медичних оглядів:</w:t>
            </w:r>
          </w:p>
          <w:p w:rsidR="00677ECA" w:rsidRPr="00AE4C57" w:rsidRDefault="00677ECA" w:rsidP="00677ECA">
            <w:pPr>
              <w:tabs>
                <w:tab w:val="left" w:pos="1134"/>
                <w:tab w:val="left" w:pos="13548"/>
              </w:tabs>
              <w:jc w:val="both"/>
              <w:rPr>
                <w:noProof/>
              </w:rPr>
            </w:pPr>
            <w:r w:rsidRPr="00AE4C57">
              <w:rPr>
                <w:noProof/>
              </w:rPr>
              <w:lastRenderedPageBreak/>
              <w:t>….</w:t>
            </w:r>
          </w:p>
          <w:p w:rsidR="00677ECA" w:rsidRPr="00AE4C57" w:rsidRDefault="00677ECA" w:rsidP="00677ECA">
            <w:pPr>
              <w:tabs>
                <w:tab w:val="left" w:pos="1134"/>
                <w:tab w:val="left" w:pos="13548"/>
              </w:tabs>
              <w:jc w:val="both"/>
              <w:rPr>
                <w:b/>
                <w:noProof/>
              </w:rPr>
            </w:pPr>
            <w:r w:rsidRPr="00AE4C57">
              <w:rPr>
                <w:noProof/>
              </w:rPr>
              <w:t>2) працівників, робочі місця/зони та умови праці яких містять шкідливі професійні фактори, — під час укладання трудового договору і періодично за затвердженим роботодавцем графіком проходження обов’язкових медичних оглядів працівників;</w:t>
            </w:r>
          </w:p>
        </w:tc>
        <w:tc>
          <w:tcPr>
            <w:tcW w:w="4962" w:type="dxa"/>
          </w:tcPr>
          <w:p w:rsidR="009B2D0B" w:rsidRPr="00AE4C57" w:rsidRDefault="009B2D0B" w:rsidP="00CE18DD">
            <w:pPr>
              <w:tabs>
                <w:tab w:val="left" w:pos="1134"/>
                <w:tab w:val="left" w:pos="13548"/>
              </w:tabs>
              <w:jc w:val="both"/>
              <w:rPr>
                <w:b/>
              </w:rPr>
            </w:pPr>
          </w:p>
        </w:tc>
        <w:tc>
          <w:tcPr>
            <w:tcW w:w="4535" w:type="dxa"/>
          </w:tcPr>
          <w:p w:rsidR="009B2D0B" w:rsidRPr="00AE4C57" w:rsidRDefault="009B2D0B" w:rsidP="00CE18DD">
            <w:pPr>
              <w:widowControl w:val="0"/>
              <w:pBdr>
                <w:top w:val="nil"/>
                <w:left w:val="nil"/>
                <w:bottom w:val="nil"/>
                <w:right w:val="nil"/>
                <w:between w:val="nil"/>
              </w:pBdr>
              <w:tabs>
                <w:tab w:val="left" w:pos="453"/>
                <w:tab w:val="left" w:pos="851"/>
              </w:tabs>
              <w:ind w:right="141"/>
              <w:rPr>
                <w:rStyle w:val="rvts9"/>
                <w:bCs/>
              </w:rPr>
            </w:pPr>
          </w:p>
          <w:p w:rsidR="00677ECA" w:rsidRPr="00AE4C57" w:rsidRDefault="00677ECA" w:rsidP="00CE18DD">
            <w:pPr>
              <w:widowControl w:val="0"/>
              <w:pBdr>
                <w:top w:val="nil"/>
                <w:left w:val="nil"/>
                <w:bottom w:val="nil"/>
                <w:right w:val="nil"/>
                <w:between w:val="nil"/>
              </w:pBdr>
              <w:tabs>
                <w:tab w:val="left" w:pos="453"/>
                <w:tab w:val="left" w:pos="851"/>
              </w:tabs>
              <w:ind w:right="141"/>
              <w:rPr>
                <w:rStyle w:val="rvts9"/>
                <w:bCs/>
              </w:rPr>
            </w:pPr>
          </w:p>
          <w:p w:rsidR="00677ECA" w:rsidRPr="00AE4C57" w:rsidRDefault="00677ECA" w:rsidP="00677ECA">
            <w:pPr>
              <w:widowControl w:val="0"/>
              <w:pBdr>
                <w:top w:val="nil"/>
                <w:left w:val="nil"/>
                <w:bottom w:val="nil"/>
                <w:right w:val="nil"/>
                <w:between w:val="nil"/>
              </w:pBdr>
              <w:tabs>
                <w:tab w:val="left" w:pos="453"/>
                <w:tab w:val="left" w:pos="851"/>
              </w:tabs>
              <w:ind w:right="141"/>
              <w:rPr>
                <w:rStyle w:val="rvts9"/>
                <w:bCs/>
              </w:rPr>
            </w:pPr>
            <w:r w:rsidRPr="00AE4C57">
              <w:rPr>
                <w:rStyle w:val="rvts9"/>
                <w:bCs/>
              </w:rPr>
              <w:t xml:space="preserve">Медичні огляди для працівників, які </w:t>
            </w:r>
            <w:proofErr w:type="spellStart"/>
            <w:r w:rsidRPr="00AE4C57">
              <w:rPr>
                <w:rStyle w:val="rvts9"/>
                <w:bCs/>
              </w:rPr>
              <w:t>підвержені</w:t>
            </w:r>
            <w:proofErr w:type="spellEnd"/>
            <w:r w:rsidRPr="00AE4C57">
              <w:rPr>
                <w:rStyle w:val="rvts9"/>
                <w:bCs/>
              </w:rPr>
              <w:t xml:space="preserve"> впливу шкідливих факторів, передбачені, а щодо робіт підвищеної </w:t>
            </w:r>
            <w:r w:rsidRPr="00AE4C57">
              <w:rPr>
                <w:rStyle w:val="rvts9"/>
                <w:bCs/>
              </w:rPr>
              <w:lastRenderedPageBreak/>
              <w:t>небезпеки? (відповідно оцінених ризиків)</w:t>
            </w:r>
          </w:p>
        </w:tc>
      </w:tr>
      <w:tr w:rsidR="00AE4C57" w:rsidRPr="00AE4C57" w:rsidTr="00AE4C57">
        <w:tc>
          <w:tcPr>
            <w:tcW w:w="567" w:type="dxa"/>
          </w:tcPr>
          <w:p w:rsidR="00CE18DD" w:rsidRPr="00AE4C57" w:rsidRDefault="00677ECA" w:rsidP="00CE18DD">
            <w:pPr>
              <w:jc w:val="center"/>
            </w:pPr>
            <w:r w:rsidRPr="00AE4C57">
              <w:lastRenderedPageBreak/>
              <w:t>9</w:t>
            </w:r>
          </w:p>
        </w:tc>
        <w:tc>
          <w:tcPr>
            <w:tcW w:w="5954" w:type="dxa"/>
            <w:shd w:val="clear" w:color="auto" w:fill="auto"/>
          </w:tcPr>
          <w:p w:rsidR="00CE18DD" w:rsidRPr="00AE4C57" w:rsidRDefault="00CE18DD" w:rsidP="00CE18DD">
            <w:pPr>
              <w:pStyle w:val="2"/>
              <w:tabs>
                <w:tab w:val="left" w:pos="1134"/>
                <w:tab w:val="left" w:pos="13548"/>
              </w:tabs>
              <w:spacing w:before="0" w:after="0" w:line="240" w:lineRule="auto"/>
              <w:jc w:val="left"/>
              <w:rPr>
                <w:rFonts w:ascii="TimesNewRomanPSMT" w:hAnsi="TimesNewRomanPSMT" w:cs="TimesNewRomanPSMT"/>
                <w:sz w:val="24"/>
                <w:szCs w:val="24"/>
              </w:rPr>
            </w:pPr>
            <w:r w:rsidRPr="00AE4C57">
              <w:rPr>
                <w:rFonts w:ascii="TimesNewRomanPS-BoldMT" w:hAnsi="TimesNewRomanPS-BoldMT" w:cs="TimesNewRomanPS-BoldMT"/>
                <w:b/>
                <w:bCs w:val="0"/>
                <w:sz w:val="24"/>
                <w:szCs w:val="24"/>
              </w:rPr>
              <w:t xml:space="preserve">Стаття 20. </w:t>
            </w:r>
            <w:r w:rsidRPr="00AE4C57">
              <w:rPr>
                <w:rFonts w:ascii="TimesNewRomanPSMT" w:hAnsi="TimesNewRomanPSMT" w:cs="TimesNewRomanPSMT"/>
                <w:sz w:val="24"/>
                <w:szCs w:val="24"/>
              </w:rPr>
              <w:t>Підготовка працівників</w:t>
            </w:r>
          </w:p>
          <w:p w:rsidR="00CE18DD" w:rsidRPr="00AE4C57" w:rsidRDefault="00CE18DD" w:rsidP="00CE18DD">
            <w:pPr>
              <w:rPr>
                <w:lang w:eastAsia="en-US"/>
              </w:rPr>
            </w:pPr>
          </w:p>
          <w:p w:rsidR="00CE18DD" w:rsidRPr="00AE4C57" w:rsidRDefault="00CE18DD" w:rsidP="00CE18DD">
            <w:pPr>
              <w:rPr>
                <w:lang w:eastAsia="en-US"/>
              </w:rPr>
            </w:pPr>
            <w:r w:rsidRPr="00AE4C57">
              <w:rPr>
                <w:lang w:eastAsia="en-US"/>
              </w:rPr>
              <w:t>6. Періодичність проведення інструктажів та/або навчання працівників з питань безпеки та здоров’я працівників на роботі визначається роботодавцем</w:t>
            </w:r>
          </w:p>
          <w:p w:rsidR="00CE18DD" w:rsidRPr="00AE4C57" w:rsidRDefault="00CE18DD" w:rsidP="00CE18DD">
            <w:pPr>
              <w:rPr>
                <w:lang w:val="ru-RU" w:eastAsia="en-US"/>
              </w:rPr>
            </w:pPr>
            <w:r w:rsidRPr="00AE4C57">
              <w:rPr>
                <w:lang w:eastAsia="en-US"/>
              </w:rPr>
              <w:t>самостійно з урахуванням забезпечення належної підготовки працівників.</w:t>
            </w:r>
          </w:p>
        </w:tc>
        <w:tc>
          <w:tcPr>
            <w:tcW w:w="4962" w:type="dxa"/>
          </w:tcPr>
          <w:p w:rsidR="00CE18DD" w:rsidRPr="00AE4C57" w:rsidRDefault="00CE18DD" w:rsidP="00CE18DD">
            <w:r w:rsidRPr="00AE4C57">
              <w:rPr>
                <w:b/>
              </w:rPr>
              <w:t xml:space="preserve">Стаття 20. </w:t>
            </w:r>
            <w:r w:rsidRPr="00AE4C57">
              <w:t>Підготовка працівників</w:t>
            </w:r>
          </w:p>
          <w:p w:rsidR="00CE18DD" w:rsidRPr="00AE4C57" w:rsidRDefault="00CE18DD" w:rsidP="00CE18DD"/>
          <w:p w:rsidR="00CE18DD" w:rsidRPr="00AE4C57" w:rsidRDefault="00CE18DD" w:rsidP="00CE18DD">
            <w:pPr>
              <w:rPr>
                <w:b/>
              </w:rPr>
            </w:pPr>
            <w:r w:rsidRPr="00AE4C57">
              <w:t xml:space="preserve">6. Періодичність проведення інструктажів та/або навчання працівників з питань безпеки та здоров’я працівників на роботі визначається роботодавцем </w:t>
            </w:r>
            <w:r w:rsidRPr="00AE4C57">
              <w:rPr>
                <w:strike/>
              </w:rPr>
              <w:t>самостійно</w:t>
            </w:r>
            <w:r w:rsidRPr="00AE4C57">
              <w:t xml:space="preserve"> з урахуванням забезпечення належної підготовки працівників </w:t>
            </w:r>
            <w:r w:rsidRPr="00AE4C57">
              <w:rPr>
                <w:b/>
              </w:rPr>
              <w:t>з урахуванням вимог законодавства</w:t>
            </w:r>
            <w:r w:rsidRPr="00AE4C57">
              <w:t>.</w:t>
            </w:r>
          </w:p>
        </w:tc>
        <w:tc>
          <w:tcPr>
            <w:tcW w:w="4535" w:type="dxa"/>
          </w:tcPr>
          <w:p w:rsidR="00CE18DD" w:rsidRPr="00AE4C57" w:rsidRDefault="00CE18DD" w:rsidP="00CE18DD"/>
          <w:p w:rsidR="00CE18DD" w:rsidRPr="00AE4C57" w:rsidRDefault="00CE18DD" w:rsidP="00CE18DD"/>
          <w:p w:rsidR="00CE18DD" w:rsidRPr="00AE4C57" w:rsidRDefault="00CE18DD" w:rsidP="00CE18DD">
            <w:r w:rsidRPr="00AE4C57">
              <w:t xml:space="preserve">Відкинути мінімальні вимоги до термінів проведення інструктажів – практично забезпечити їх </w:t>
            </w:r>
            <w:proofErr w:type="spellStart"/>
            <w:r w:rsidRPr="00AE4C57">
              <w:t>непроведення</w:t>
            </w:r>
            <w:proofErr w:type="spellEnd"/>
            <w:r w:rsidRPr="00AE4C57">
              <w:t>….</w:t>
            </w:r>
          </w:p>
        </w:tc>
      </w:tr>
      <w:tr w:rsidR="00AE4C57" w:rsidRPr="00AE4C57" w:rsidTr="00AE4C57">
        <w:tc>
          <w:tcPr>
            <w:tcW w:w="567" w:type="dxa"/>
          </w:tcPr>
          <w:p w:rsidR="00CE18DD" w:rsidRPr="00AE4C57" w:rsidRDefault="00677ECA" w:rsidP="00CE18DD">
            <w:pPr>
              <w:jc w:val="center"/>
            </w:pPr>
            <w:r w:rsidRPr="00AE4C57">
              <w:t>10</w:t>
            </w:r>
          </w:p>
        </w:tc>
        <w:tc>
          <w:tcPr>
            <w:tcW w:w="5954" w:type="dxa"/>
            <w:shd w:val="clear" w:color="auto" w:fill="auto"/>
          </w:tcPr>
          <w:p w:rsidR="00CE18DD" w:rsidRPr="00AE4C57" w:rsidRDefault="00CE18DD" w:rsidP="00CE18DD">
            <w:r w:rsidRPr="00AE4C57">
              <w:rPr>
                <w:b/>
                <w:bCs/>
              </w:rPr>
              <w:t xml:space="preserve">Стаття 31. </w:t>
            </w:r>
            <w:r w:rsidRPr="00AE4C57">
              <w:t>Центральний орган виконавчої влади, що реалізує державну політику у сфері державного контролю за додержанням законодавства про працю</w:t>
            </w:r>
          </w:p>
          <w:p w:rsidR="00CE18DD" w:rsidRPr="00AE4C57" w:rsidRDefault="00CE18DD" w:rsidP="00CE18DD">
            <w:pPr>
              <w:autoSpaceDE w:val="0"/>
              <w:autoSpaceDN w:val="0"/>
              <w:adjustRightInd w:val="0"/>
              <w:rPr>
                <w:rFonts w:ascii="TimesNewRomanPSMT" w:hAnsi="TimesNewRomanPSMT" w:cs="TimesNewRomanPSMT"/>
              </w:rPr>
            </w:pPr>
          </w:p>
          <w:p w:rsidR="00CE18DD" w:rsidRPr="00AE4C57" w:rsidRDefault="00CE18DD" w:rsidP="00CE18DD">
            <w:pPr>
              <w:autoSpaceDE w:val="0"/>
              <w:autoSpaceDN w:val="0"/>
              <w:adjustRightInd w:val="0"/>
              <w:rPr>
                <w:rFonts w:ascii="TimesNewRomanPSMT" w:hAnsi="TimesNewRomanPSMT" w:cs="TimesNewRomanPSMT"/>
              </w:rPr>
            </w:pPr>
          </w:p>
          <w:p w:rsidR="00CE18DD" w:rsidRPr="00AE4C57" w:rsidRDefault="00CE18DD" w:rsidP="00CE18DD">
            <w:pPr>
              <w:autoSpaceDE w:val="0"/>
              <w:autoSpaceDN w:val="0"/>
              <w:adjustRightInd w:val="0"/>
              <w:rPr>
                <w:rFonts w:ascii="TimesNewRomanPSMT" w:hAnsi="TimesNewRomanPSMT" w:cs="TimesNewRomanPSMT"/>
              </w:rPr>
            </w:pPr>
          </w:p>
          <w:p w:rsidR="00CE18DD" w:rsidRPr="00AE4C57" w:rsidRDefault="00CE18DD" w:rsidP="00CE18DD">
            <w:pPr>
              <w:autoSpaceDE w:val="0"/>
              <w:autoSpaceDN w:val="0"/>
              <w:adjustRightInd w:val="0"/>
              <w:rPr>
                <w:rFonts w:ascii="TimesNewRomanPSMT" w:hAnsi="TimesNewRomanPSMT" w:cs="TimesNewRomanPSMT"/>
              </w:rPr>
            </w:pPr>
            <w:r w:rsidRPr="00AE4C57">
              <w:rPr>
                <w:rFonts w:ascii="TimesNewRomanPSMT" w:hAnsi="TimesNewRomanPSMT" w:cs="TimesNewRomanPSMT"/>
              </w:rPr>
              <w:t>2. Основними функціями центрального органу виконавчої влади, що реалізує державну політику у сфері державного контролю за додержанням</w:t>
            </w:r>
          </w:p>
          <w:p w:rsidR="00CE18DD" w:rsidRPr="00AE4C57" w:rsidRDefault="00CE18DD" w:rsidP="00CE18DD">
            <w:pPr>
              <w:autoSpaceDE w:val="0"/>
              <w:autoSpaceDN w:val="0"/>
              <w:adjustRightInd w:val="0"/>
              <w:rPr>
                <w:rFonts w:ascii="TimesNewRomanPSMT" w:hAnsi="TimesNewRomanPSMT" w:cs="TimesNewRomanPSMT"/>
              </w:rPr>
            </w:pPr>
            <w:r w:rsidRPr="00AE4C57">
              <w:rPr>
                <w:rFonts w:ascii="TimesNewRomanPSMT" w:hAnsi="TimesNewRomanPSMT" w:cs="TimesNewRomanPSMT"/>
              </w:rPr>
              <w:t>законодавства про працю, є:</w:t>
            </w:r>
          </w:p>
          <w:p w:rsidR="00CE18DD" w:rsidRPr="00AE4C57" w:rsidRDefault="00CE18DD" w:rsidP="00CE18DD">
            <w:pPr>
              <w:autoSpaceDE w:val="0"/>
              <w:autoSpaceDN w:val="0"/>
              <w:adjustRightInd w:val="0"/>
              <w:rPr>
                <w:rFonts w:ascii="TimesNewRomanPSMT" w:hAnsi="TimesNewRomanPSMT" w:cs="TimesNewRomanPSMT"/>
              </w:rPr>
            </w:pPr>
            <w:r w:rsidRPr="00AE4C57">
              <w:rPr>
                <w:rFonts w:ascii="TimesNewRomanPSMT" w:hAnsi="TimesNewRomanPSMT" w:cs="TimesNewRomanPSMT"/>
              </w:rPr>
              <w:t>1) контроль та забезпечення застосування законодавства про безпеку та здоров’я працівників на роботі;</w:t>
            </w:r>
          </w:p>
          <w:p w:rsidR="00CE18DD" w:rsidRPr="00AE4C57" w:rsidRDefault="00CE18DD" w:rsidP="00CE18DD">
            <w:pPr>
              <w:autoSpaceDE w:val="0"/>
              <w:autoSpaceDN w:val="0"/>
              <w:adjustRightInd w:val="0"/>
              <w:rPr>
                <w:rFonts w:ascii="TimesNewRomanPSMT" w:hAnsi="TimesNewRomanPSMT" w:cs="TimesNewRomanPSMT"/>
              </w:rPr>
            </w:pPr>
            <w:r w:rsidRPr="00AE4C57">
              <w:rPr>
                <w:rFonts w:ascii="TimesNewRomanPSMT" w:hAnsi="TimesNewRomanPSMT" w:cs="TimesNewRomanPSMT"/>
              </w:rPr>
              <w:t>2) забезпечення роботодавців, працівників та їх представників технічною інформацією та консультаціями щодо найбільш ефективних засобів дотримання правових норм;</w:t>
            </w:r>
          </w:p>
          <w:p w:rsidR="00CE18DD" w:rsidRPr="00AE4C57" w:rsidRDefault="00CE18DD" w:rsidP="00CE18DD">
            <w:pPr>
              <w:autoSpaceDE w:val="0"/>
              <w:autoSpaceDN w:val="0"/>
              <w:adjustRightInd w:val="0"/>
              <w:rPr>
                <w:rFonts w:ascii="TimesNewRomanPSMT" w:hAnsi="TimesNewRomanPSMT" w:cs="TimesNewRomanPSMT"/>
              </w:rPr>
            </w:pPr>
            <w:r w:rsidRPr="00AE4C57">
              <w:rPr>
                <w:rFonts w:ascii="TimesNewRomanPSMT" w:hAnsi="TimesNewRomanPSMT" w:cs="TimesNewRomanPSMT"/>
              </w:rPr>
              <w:t>3) інформування центрального органу виконавчої влади, що забезпечує формування політики у сфері безпеки та здоров’я працівників на роботі, про</w:t>
            </w:r>
          </w:p>
          <w:p w:rsidR="00CE18DD" w:rsidRPr="00AE4C57" w:rsidRDefault="00CE18DD" w:rsidP="00CE18DD">
            <w:pPr>
              <w:autoSpaceDE w:val="0"/>
              <w:autoSpaceDN w:val="0"/>
              <w:adjustRightInd w:val="0"/>
              <w:rPr>
                <w:b/>
              </w:rPr>
            </w:pPr>
            <w:r w:rsidRPr="00AE4C57">
              <w:rPr>
                <w:rFonts w:ascii="TimesNewRomanPSMT" w:hAnsi="TimesNewRomanPSMT" w:cs="TimesNewRomanPSMT"/>
              </w:rPr>
              <w:t xml:space="preserve">недоліки або зловживання у сфері безпеки та здоров’я працівників на роботі, які потребують правового </w:t>
            </w:r>
            <w:r w:rsidRPr="00AE4C57">
              <w:rPr>
                <w:rFonts w:ascii="TimesNewRomanPSMT" w:hAnsi="TimesNewRomanPSMT" w:cs="TimesNewRomanPSMT"/>
              </w:rPr>
              <w:lastRenderedPageBreak/>
              <w:t>врегулюванн</w:t>
            </w:r>
            <w:r w:rsidR="00677ECA" w:rsidRPr="00AE4C57">
              <w:rPr>
                <w:rFonts w:ascii="TimesNewRomanPSMT" w:hAnsi="TimesNewRomanPSMT" w:cs="TimesNewRomanPSMT"/>
              </w:rPr>
              <w:t>я</w:t>
            </w:r>
          </w:p>
        </w:tc>
        <w:tc>
          <w:tcPr>
            <w:tcW w:w="4962" w:type="dxa"/>
          </w:tcPr>
          <w:p w:rsidR="00CE18DD" w:rsidRPr="00AE4C57" w:rsidRDefault="00CE18DD" w:rsidP="00CE18DD">
            <w:pPr>
              <w:rPr>
                <w:b/>
              </w:rPr>
            </w:pPr>
            <w:r w:rsidRPr="00AE4C57">
              <w:rPr>
                <w:b/>
                <w:bCs/>
              </w:rPr>
              <w:lastRenderedPageBreak/>
              <w:t xml:space="preserve">Стаття 31. </w:t>
            </w:r>
            <w:r w:rsidRPr="00AE4C57">
              <w:t>Центральний орган виконавчої влади, що реалізує державну політику у сфері державного контролю за додержанням законодавства про працю</w:t>
            </w:r>
          </w:p>
        </w:tc>
        <w:tc>
          <w:tcPr>
            <w:tcW w:w="4535" w:type="dxa"/>
          </w:tcPr>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 xml:space="preserve">Тобто, основним завданням є все-таки нагляд і контроль (і, відповідно, санкції), а не допомога та інформування? Це, в першу чергу, </w:t>
            </w:r>
            <w:proofErr w:type="spellStart"/>
            <w:r w:rsidRPr="00AE4C57">
              <w:rPr>
                <w:rStyle w:val="rvts9"/>
                <w:bCs/>
              </w:rPr>
              <w:t>протирічить</w:t>
            </w:r>
            <w:proofErr w:type="spellEnd"/>
            <w:r w:rsidRPr="00AE4C57">
              <w:rPr>
                <w:rStyle w:val="rvts9"/>
                <w:bCs/>
              </w:rPr>
              <w:t xml:space="preserve"> тим самим Конвенціям, посилаючись на які є намагання надати широкі повноваження інспекторам праці….</w:t>
            </w:r>
          </w:p>
        </w:tc>
      </w:tr>
      <w:tr w:rsidR="00AE4C57" w:rsidRPr="00AE4C57" w:rsidTr="00AE4C57">
        <w:tc>
          <w:tcPr>
            <w:tcW w:w="567" w:type="dxa"/>
          </w:tcPr>
          <w:p w:rsidR="00CE18DD" w:rsidRPr="00AE4C57" w:rsidRDefault="00677ECA" w:rsidP="00CE18DD">
            <w:pPr>
              <w:jc w:val="center"/>
            </w:pPr>
            <w:r w:rsidRPr="00AE4C57">
              <w:lastRenderedPageBreak/>
              <w:t>11</w:t>
            </w:r>
          </w:p>
        </w:tc>
        <w:tc>
          <w:tcPr>
            <w:tcW w:w="5954" w:type="dxa"/>
            <w:shd w:val="clear" w:color="auto" w:fill="auto"/>
          </w:tcPr>
          <w:p w:rsidR="00CE18DD" w:rsidRPr="00AE4C57" w:rsidRDefault="00CE18DD" w:rsidP="00CE18DD">
            <w:pPr>
              <w:widowControl w:val="0"/>
              <w:pBdr>
                <w:top w:val="nil"/>
                <w:left w:val="nil"/>
                <w:bottom w:val="nil"/>
                <w:right w:val="nil"/>
                <w:between w:val="nil"/>
              </w:pBdr>
            </w:pPr>
            <w:r w:rsidRPr="00AE4C57">
              <w:rPr>
                <w:b/>
              </w:rPr>
              <w:t xml:space="preserve">Стаття 32. </w:t>
            </w:r>
            <w:r w:rsidRPr="00AE4C57">
              <w:t>Забезпечення застосування законодавства про безпеку та здоров’я працівників</w:t>
            </w:r>
          </w:p>
          <w:p w:rsidR="00CE18DD" w:rsidRPr="00AE4C57" w:rsidRDefault="00CE18DD" w:rsidP="00CE18DD">
            <w:pPr>
              <w:widowControl w:val="0"/>
              <w:pBdr>
                <w:top w:val="nil"/>
                <w:left w:val="nil"/>
                <w:bottom w:val="nil"/>
                <w:right w:val="nil"/>
                <w:between w:val="nil"/>
              </w:pBdr>
            </w:pPr>
          </w:p>
          <w:p w:rsidR="00CE18DD" w:rsidRPr="00AE4C57" w:rsidRDefault="00CE18DD" w:rsidP="00CE18DD">
            <w:pPr>
              <w:widowControl w:val="0"/>
              <w:pBdr>
                <w:top w:val="nil"/>
                <w:left w:val="nil"/>
                <w:bottom w:val="nil"/>
                <w:right w:val="nil"/>
                <w:between w:val="nil"/>
              </w:pBdr>
            </w:pPr>
          </w:p>
          <w:p w:rsidR="00CE18DD" w:rsidRPr="00AE4C57" w:rsidRDefault="00CE18DD" w:rsidP="005430DA">
            <w:pPr>
              <w:tabs>
                <w:tab w:val="left" w:pos="1134"/>
                <w:tab w:val="left" w:pos="13548"/>
              </w:tabs>
              <w:ind w:firstLine="709"/>
              <w:jc w:val="both"/>
            </w:pPr>
            <w:r w:rsidRPr="00AE4C57">
              <w:t>1. З метою забезпечення належного застосування законодавства про безпеку та здоров’я працівників на роботі державні інспектори праці для забезпечення застосування відповідних правових норм з безпеки та здоров’я працівників на роботі, мають право проводити інспекційні відвідування, згідно законодавства про працю.</w:t>
            </w:r>
          </w:p>
          <w:p w:rsidR="00CE18DD" w:rsidRPr="00AE4C57" w:rsidRDefault="00CE18DD" w:rsidP="00CE18DD">
            <w:pPr>
              <w:tabs>
                <w:tab w:val="left" w:pos="1134"/>
                <w:tab w:val="left" w:pos="13548"/>
              </w:tabs>
              <w:ind w:firstLine="709"/>
              <w:jc w:val="both"/>
            </w:pPr>
          </w:p>
          <w:p w:rsidR="00CE18DD" w:rsidRPr="00AE4C57" w:rsidRDefault="00CE18DD" w:rsidP="00CE18DD">
            <w:pPr>
              <w:tabs>
                <w:tab w:val="left" w:pos="1134"/>
                <w:tab w:val="left" w:pos="13548"/>
              </w:tabs>
              <w:ind w:firstLine="709"/>
              <w:jc w:val="both"/>
            </w:pPr>
            <w:r w:rsidRPr="00AE4C57">
              <w:t>2. Окрім визначених законодавством про працю повноважень державні інспектори праці з метою усунення недоліків, виявлених під час інспекційного відвідування, які вони вважають такими, що загрожують здоров’ю чи життю працівників, мають право, в межах компетенції вимагати внесення протягом визначеного розумного терміну до конструкції споруди, робочого місця/зони, робочого обладнання таких змін, які необхідні для забезпечення дотримання норм законодавства про безпеку та здоров’я працівників на роботі. У разі наявності обґрунтованої безпосередньої загрози здоров’ю чи життю працівників державні інспектори праці мають право вимагати вжиття заходів, які підлягають негайному виконанню, включаючи зупинку, припинення, обмеження виконання робіт, використання робочого обладнання, робочих місць/зон, будівель, споруд, приміщень, а також заборону застосування небезпечних речовин.</w:t>
            </w: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5430DA" w:rsidRPr="00AE4C57" w:rsidRDefault="005430DA" w:rsidP="00CE18DD">
            <w:pPr>
              <w:tabs>
                <w:tab w:val="left" w:pos="1134"/>
                <w:tab w:val="left" w:pos="13548"/>
              </w:tabs>
              <w:ind w:firstLine="709"/>
              <w:jc w:val="both"/>
            </w:pPr>
          </w:p>
          <w:p w:rsidR="00CE18DD" w:rsidRPr="00AE4C57" w:rsidRDefault="00CE18DD" w:rsidP="00CE18DD">
            <w:pPr>
              <w:tabs>
                <w:tab w:val="left" w:pos="1134"/>
                <w:tab w:val="left" w:pos="13548"/>
              </w:tabs>
              <w:ind w:firstLine="709"/>
              <w:jc w:val="both"/>
              <w:rPr>
                <w:b/>
              </w:rPr>
            </w:pPr>
            <w:r w:rsidRPr="00AE4C57">
              <w:t>3. Державний інспектор праці, ґрунтуючись на повному, всебічному та об’єктивному вивченні всіх обставин, виявлених в ході відвідування, за власним переконанням вирішує питання чи пропонувати застосовувати штрафні санкції або ж надавати роботодавцю поради чи рекомендації.</w:t>
            </w:r>
          </w:p>
        </w:tc>
        <w:tc>
          <w:tcPr>
            <w:tcW w:w="4962" w:type="dxa"/>
          </w:tcPr>
          <w:p w:rsidR="00CE18DD" w:rsidRPr="00AE4C57" w:rsidRDefault="00CE18DD" w:rsidP="00CE18DD">
            <w:pPr>
              <w:widowControl w:val="0"/>
              <w:pBdr>
                <w:top w:val="nil"/>
                <w:left w:val="nil"/>
                <w:bottom w:val="nil"/>
                <w:right w:val="nil"/>
                <w:between w:val="nil"/>
              </w:pBdr>
            </w:pPr>
            <w:r w:rsidRPr="00AE4C57">
              <w:rPr>
                <w:b/>
              </w:rPr>
              <w:lastRenderedPageBreak/>
              <w:t xml:space="preserve">Стаття 32. </w:t>
            </w:r>
            <w:r w:rsidRPr="00AE4C57">
              <w:t>Забезпечення застосування законодавства про безпеку та здоров’я працівників</w:t>
            </w:r>
          </w:p>
          <w:p w:rsidR="00CE18DD" w:rsidRPr="00AE4C57" w:rsidRDefault="00CE18DD" w:rsidP="00CE18DD">
            <w:pPr>
              <w:rPr>
                <w:b/>
              </w:rPr>
            </w:pPr>
          </w:p>
          <w:p w:rsidR="00CE18DD" w:rsidRPr="00AE4C57" w:rsidRDefault="00CE18DD" w:rsidP="005430DA">
            <w:pPr>
              <w:jc w:val="both"/>
              <w:rPr>
                <w:rFonts w:eastAsia="Calibri"/>
                <w:b/>
                <w:bCs/>
                <w:lang w:eastAsia="en-US"/>
              </w:rPr>
            </w:pPr>
            <w:r w:rsidRPr="00AE4C57">
              <w:rPr>
                <w:rFonts w:eastAsia="Calibri"/>
                <w:b/>
                <w:bCs/>
                <w:lang w:eastAsia="en-US"/>
              </w:rPr>
              <w:t xml:space="preserve">Контроль за дотриманням законодавства про безпеку праці здійснюються центральним органом виконавчої влади, що реалізує державну політику у сфері державного контролю за додержанням законодавства про працю в порядку, визначеному законами України.   </w:t>
            </w:r>
          </w:p>
          <w:p w:rsidR="00CE18DD" w:rsidRPr="00AE4C57" w:rsidRDefault="00CE18DD" w:rsidP="00CE18DD">
            <w:pPr>
              <w:spacing w:line="259" w:lineRule="auto"/>
              <w:jc w:val="both"/>
              <w:rPr>
                <w:rFonts w:eastAsia="Calibri"/>
                <w:b/>
                <w:bCs/>
                <w:lang w:eastAsia="en-US"/>
              </w:rPr>
            </w:pPr>
          </w:p>
          <w:p w:rsidR="00CE18DD" w:rsidRPr="00AE4C57" w:rsidRDefault="00CE18DD" w:rsidP="00CE18DD">
            <w:pPr>
              <w:spacing w:line="259" w:lineRule="auto"/>
              <w:jc w:val="both"/>
              <w:rPr>
                <w:rFonts w:eastAsia="Calibri"/>
                <w:lang w:eastAsia="en-US"/>
              </w:rPr>
            </w:pPr>
            <w:r w:rsidRPr="00AE4C57">
              <w:rPr>
                <w:rFonts w:eastAsia="Calibri"/>
                <w:lang w:eastAsia="en-US"/>
              </w:rPr>
              <w:t>2. Окрім визначених Кодексом законів про працю України повноважень інспектори праці з метою усунення недоліків, виявлених під час інспекційного відвідування, які вони вважають такими, що загрожують здоров’ю чи життю працівників, мають право, в межах компетенції, вимагати:</w:t>
            </w:r>
          </w:p>
          <w:p w:rsidR="00CE18DD" w:rsidRPr="00AE4C57" w:rsidRDefault="00CE18DD" w:rsidP="00CE18DD">
            <w:pPr>
              <w:spacing w:after="160" w:line="259" w:lineRule="auto"/>
              <w:jc w:val="both"/>
              <w:rPr>
                <w:rFonts w:eastAsia="Calibri"/>
                <w:lang w:eastAsia="en-US"/>
              </w:rPr>
            </w:pPr>
            <w:r w:rsidRPr="00AE4C57">
              <w:rPr>
                <w:rFonts w:eastAsia="Calibri"/>
                <w:lang w:eastAsia="en-US"/>
              </w:rPr>
              <w:t xml:space="preserve">1) внесення до конструкції споруди, робочого місця/зони, робочого обладнання таких змін, які можуть бути необхідні для забезпечення дотримання норм законодавства про безпеку та здоров’я працівників протягом </w:t>
            </w:r>
            <w:r w:rsidRPr="00AE4C57">
              <w:rPr>
                <w:rFonts w:eastAsia="Calibri"/>
                <w:b/>
                <w:bCs/>
                <w:lang w:eastAsia="en-US"/>
              </w:rPr>
              <w:t>терміну, узгодженого з представником первинної профспілкової організації або у разі їх відсутності – уповноваженим трудового колективу.</w:t>
            </w:r>
          </w:p>
          <w:p w:rsidR="00CE18DD" w:rsidRPr="00AE4C57" w:rsidRDefault="00CE18DD" w:rsidP="00CE18DD">
            <w:pPr>
              <w:spacing w:after="160" w:line="259" w:lineRule="auto"/>
              <w:jc w:val="both"/>
              <w:rPr>
                <w:rFonts w:eastAsia="Calibri"/>
                <w:b/>
                <w:bCs/>
                <w:lang w:eastAsia="en-US"/>
              </w:rPr>
            </w:pPr>
            <w:r w:rsidRPr="00AE4C57">
              <w:rPr>
                <w:rFonts w:eastAsia="Calibri"/>
                <w:lang w:eastAsia="en-US"/>
              </w:rPr>
              <w:t xml:space="preserve">       </w:t>
            </w:r>
            <w:r w:rsidRPr="00AE4C57">
              <w:rPr>
                <w:rFonts w:eastAsia="Calibri"/>
                <w:b/>
                <w:bCs/>
                <w:lang w:eastAsia="en-US"/>
              </w:rPr>
              <w:t xml:space="preserve">У разі наявності </w:t>
            </w:r>
            <w:proofErr w:type="spellStart"/>
            <w:r w:rsidRPr="00AE4C57">
              <w:rPr>
                <w:rFonts w:eastAsia="Calibri"/>
                <w:b/>
                <w:bCs/>
                <w:lang w:eastAsia="en-US"/>
              </w:rPr>
              <w:t>обгрунтованого</w:t>
            </w:r>
            <w:proofErr w:type="spellEnd"/>
            <w:r w:rsidRPr="00AE4C57">
              <w:rPr>
                <w:rFonts w:eastAsia="Calibri"/>
                <w:b/>
                <w:bCs/>
                <w:lang w:eastAsia="en-US"/>
              </w:rPr>
              <w:t xml:space="preserve"> звернення про безпосередню загрозу здоров’ю чи життю працівників, необхідність вжиття заходів, які підлягають негайному виконанню, інспектор праці здійснює інспекційне </w:t>
            </w:r>
            <w:r w:rsidRPr="00AE4C57">
              <w:rPr>
                <w:rFonts w:eastAsia="Calibri"/>
                <w:b/>
                <w:bCs/>
                <w:lang w:eastAsia="en-US"/>
              </w:rPr>
              <w:lastRenderedPageBreak/>
              <w:t xml:space="preserve">відвідування </w:t>
            </w:r>
            <w:r w:rsidRPr="00AE4C57">
              <w:rPr>
                <w:rFonts w:eastAsia="Calibri"/>
                <w:b/>
                <w:bCs/>
                <w:u w:val="single"/>
                <w:lang w:eastAsia="en-US"/>
              </w:rPr>
              <w:t>протягом робочого дня</w:t>
            </w:r>
            <w:r w:rsidRPr="00AE4C57">
              <w:rPr>
                <w:rFonts w:eastAsia="Calibri"/>
                <w:b/>
                <w:bCs/>
                <w:lang w:eastAsia="en-US"/>
              </w:rPr>
              <w:t xml:space="preserve"> з дня отримання такого звернення. </w:t>
            </w:r>
          </w:p>
          <w:p w:rsidR="00CE18DD" w:rsidRPr="00AE4C57" w:rsidRDefault="00CE18DD" w:rsidP="00CE18DD">
            <w:pPr>
              <w:rPr>
                <w:b/>
              </w:rPr>
            </w:pPr>
            <w:r w:rsidRPr="00AE4C57">
              <w:rPr>
                <w:rFonts w:eastAsia="Calibri"/>
                <w:b/>
                <w:bCs/>
                <w:lang w:eastAsia="en-US"/>
              </w:rPr>
              <w:t xml:space="preserve">      У разі невиконання роботодавцем вимоги інспектора праці про зупинку, припинення, обмеження виконання робіт підвищеної небезпеки та/або експлуатації робочого обладнання підвищеної небезпеки, застосування нових небезпечних речовин, які не пройшли гігієнічну регламентацію, територіальний орган центрального органу виконавчої влади, що реалізує державну політику у сфері державного контролю за додержанням законодавства про працю, звертається до суду у порядку, визначеному законами України.</w:t>
            </w:r>
          </w:p>
        </w:tc>
        <w:tc>
          <w:tcPr>
            <w:tcW w:w="4535" w:type="dxa"/>
          </w:tcPr>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 xml:space="preserve">Відповідно до Конституції України орган державної влади діє в межах і спосіб, визначений законом. Дана вимога законопроекту суперечить Закону України «Про основні засади державного нагляду (контролю) у сфері господарської діяльності» (закон про нагляд (контроль)), який встановлює процедуру проведення перевірок, для органів </w:t>
            </w:r>
            <w:proofErr w:type="spellStart"/>
            <w:r w:rsidRPr="00AE4C57">
              <w:rPr>
                <w:rStyle w:val="rvts9"/>
                <w:bCs/>
              </w:rPr>
              <w:t>Держпраці</w:t>
            </w:r>
            <w:proofErr w:type="spellEnd"/>
            <w:r w:rsidRPr="00AE4C57">
              <w:rPr>
                <w:rStyle w:val="rvts9"/>
                <w:bCs/>
              </w:rPr>
              <w:t xml:space="preserve"> з особливостями.</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Закон про нагляд (контроль) визначає правові та організаційні засади, основні принципи і порядок здійснення державного нагляду (контролю) у сфері господарської діяльності, повноваження органів державного нагляду (контролю), їх посадових осіб і права, обов’язки та відповідальність суб’єктів господарювання під час здійснення державного нагляду (контролю). Відповідно до частини п’ятої статті 4 Закону про нагляд (контроль) виробництво (виготовлення) або реалізація продукції, виконання робіт, надання послуг суб’єктами господарювання можуть бути зупинені повністю або частково виключно за рішенням суду. Таким чином, норми Закону про нагляд (контроль) та положення проекту Закону в частині визначення повноважень органу державного нагляду (контролю) щодо зупинення діяльності суб’єкта господарювання не узгоджуються між собою.</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lastRenderedPageBreak/>
              <w:t xml:space="preserve">Відповідно до ст. 16 Конвенції МРП № 81, Інспекції на підприємствах проводяться так часто і так ретельно, як це необхідно для забезпечення ефективного застосування відповідних правових норм. Поряд з цим, Конвенція жодним чином не визначає, що саме інспектори мають право самостійно вирішувати коли і куди їм приходити. Таким чином, діючим законодавством України чітко визначено періодичність з якою мають проводитись планові перевірки </w:t>
            </w:r>
            <w:proofErr w:type="spellStart"/>
            <w:r w:rsidRPr="00AE4C57">
              <w:rPr>
                <w:rStyle w:val="rvts9"/>
                <w:bCs/>
              </w:rPr>
              <w:t>Держпраці</w:t>
            </w:r>
            <w:proofErr w:type="spellEnd"/>
            <w:r w:rsidRPr="00AE4C57">
              <w:rPr>
                <w:rStyle w:val="rvts9"/>
                <w:bCs/>
              </w:rPr>
              <w:t xml:space="preserve">, що ґрунтуються на оцінці об’єктивних критеріїв ризику діяльності того чи іншого суб’єкта господарювання. Позапланові заходи чітко урегульовані законодавством та надають право органам </w:t>
            </w:r>
            <w:proofErr w:type="spellStart"/>
            <w:r w:rsidRPr="00AE4C57">
              <w:rPr>
                <w:rStyle w:val="rvts9"/>
                <w:bCs/>
              </w:rPr>
              <w:t>Держпраці</w:t>
            </w:r>
            <w:proofErr w:type="spellEnd"/>
            <w:r w:rsidRPr="00AE4C57">
              <w:rPr>
                <w:rStyle w:val="rvts9"/>
                <w:bCs/>
              </w:rPr>
              <w:t xml:space="preserve"> проводити перевірки за наявності чітко визначених підстав.</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Закон про нагляд (контроль) є збалансованим, а також побудований на основі таких європейських принципах як верховенство права; верховенство закону; юридичної визначеності; належного урядування; відповідальності держави.</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Тому норми Закону жодним чином не суперечать Конвенції, а визначають чітке державне регулювання та основні принципи здійснення контролю, а також спрямовані на досягнення максимальної прозорості у процедурах і недопустимості зловживань з повноваженнями з боку посадових осіб будь-яких контролюючих органів.</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 xml:space="preserve">Підпункт 2 п. 2 ст. 32 проекту Закону не </w:t>
            </w:r>
            <w:r w:rsidRPr="00AE4C57">
              <w:rPr>
                <w:rStyle w:val="rvts9"/>
                <w:bCs/>
              </w:rPr>
              <w:lastRenderedPageBreak/>
              <w:t>повинен передбачати права для інспектора зупиняти господарську діяльність підприємства на підставі оціночного поняття «обґрунтованої безпосередньої загрози здоров’ю чи життю працівників» без урахування умов, за яких можливе зупинення господарської діяльності суб’єкта господарювання, чіткої регламентації випадків безпосередньої загрози життю та здоров’ю людей, недопустимості зупинення господарської діяльності лише на підставі відсутності чи невідповідності певних формальних документів чи недбалості конкретного працівника тощо.</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Ч. 3 ст. 32 проекту Закону не відповідає ст. 17 Конвенції.</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Відповідно до п. 1 ст. 17 Конвенції, особи, які порушують або ухиляються від дотримання правових норм, виконання яких повинні забезпечувати інспектори праці, підлягають негайному судовому переслідуванню без попередження. Проте національне законодавство може передбачити винятки щодо таких випадків, коли має робитися попереднє повідомлення для того, щоб виправити становище або вжити запобіжних заходів.</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Згідно з п. 2 ст. 17 Конвенції, інспектори праці можуть на свій розсуд вирішувати питання щодо того, чи слід робити попередження або давати пораду замість того, щоб порушувати або рекомендувати порушити переслідування.</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5430DA" w:rsidRPr="00AE4C57" w:rsidRDefault="005430DA" w:rsidP="00CE18DD">
            <w:pPr>
              <w:widowControl w:val="0"/>
              <w:pBdr>
                <w:top w:val="nil"/>
                <w:left w:val="nil"/>
                <w:bottom w:val="nil"/>
                <w:right w:val="nil"/>
                <w:between w:val="nil"/>
              </w:pBdr>
              <w:tabs>
                <w:tab w:val="left" w:pos="453"/>
                <w:tab w:val="left" w:pos="851"/>
              </w:tabs>
              <w:ind w:right="141"/>
              <w:rPr>
                <w:rStyle w:val="rvts9"/>
                <w:b/>
                <w:bCs/>
              </w:rPr>
            </w:pPr>
            <w:r w:rsidRPr="00AE4C57">
              <w:rPr>
                <w:rStyle w:val="rvts9"/>
                <w:b/>
                <w:bCs/>
              </w:rPr>
              <w:t>Крім того, враховуючи реалії, такий формат «власного розсуду» створює величезні корупційні ризики, що аж ніяк не сприяє підвищенню безпеки праці.</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tc>
      </w:tr>
      <w:tr w:rsidR="00AE4C57" w:rsidRPr="00AE4C57" w:rsidTr="00AE4C57">
        <w:tc>
          <w:tcPr>
            <w:tcW w:w="567" w:type="dxa"/>
          </w:tcPr>
          <w:p w:rsidR="00CE18DD" w:rsidRPr="00AE4C57" w:rsidRDefault="00677ECA" w:rsidP="00CE18DD">
            <w:pPr>
              <w:jc w:val="center"/>
            </w:pPr>
            <w:r w:rsidRPr="00AE4C57">
              <w:lastRenderedPageBreak/>
              <w:t>12</w:t>
            </w:r>
          </w:p>
        </w:tc>
        <w:tc>
          <w:tcPr>
            <w:tcW w:w="5954" w:type="dxa"/>
            <w:shd w:val="clear" w:color="auto" w:fill="auto"/>
          </w:tcPr>
          <w:p w:rsidR="00CE18DD" w:rsidRPr="00AE4C57" w:rsidRDefault="00CE18DD" w:rsidP="00CE18DD">
            <w:pPr>
              <w:widowControl w:val="0"/>
              <w:pBdr>
                <w:top w:val="nil"/>
                <w:left w:val="nil"/>
                <w:bottom w:val="nil"/>
                <w:right w:val="nil"/>
                <w:between w:val="nil"/>
              </w:pBdr>
            </w:pPr>
            <w:r w:rsidRPr="00AE4C57">
              <w:rPr>
                <w:b/>
              </w:rPr>
              <w:t xml:space="preserve">Стаття 35. </w:t>
            </w:r>
            <w:r w:rsidRPr="00AE4C57">
              <w:t>Відповідальність роботодавця за порушення законодавства про безпеку та здоров’я працівників</w:t>
            </w:r>
          </w:p>
          <w:p w:rsidR="00CE18DD" w:rsidRPr="00AE4C57" w:rsidRDefault="00CE18DD" w:rsidP="00CE18DD">
            <w:pPr>
              <w:widowControl w:val="0"/>
              <w:pBdr>
                <w:top w:val="nil"/>
                <w:left w:val="nil"/>
                <w:bottom w:val="nil"/>
                <w:right w:val="nil"/>
                <w:between w:val="nil"/>
              </w:pBdr>
            </w:pPr>
          </w:p>
          <w:p w:rsidR="00CE18DD" w:rsidRPr="00AE4C57" w:rsidRDefault="00CE18DD" w:rsidP="00CE18DD">
            <w:pPr>
              <w:widowControl w:val="0"/>
              <w:pBdr>
                <w:top w:val="nil"/>
                <w:left w:val="nil"/>
                <w:bottom w:val="nil"/>
                <w:right w:val="nil"/>
                <w:between w:val="nil"/>
              </w:pBdr>
            </w:pPr>
            <w:r w:rsidRPr="00AE4C57">
              <w:t>4. За порушення норм цього Закону роботодавці несуть відповідальність у</w:t>
            </w:r>
          </w:p>
          <w:p w:rsidR="00CE18DD" w:rsidRPr="00AE4C57" w:rsidRDefault="00CE18DD" w:rsidP="00CE18DD">
            <w:pPr>
              <w:widowControl w:val="0"/>
              <w:pBdr>
                <w:top w:val="nil"/>
                <w:left w:val="nil"/>
                <w:bottom w:val="nil"/>
                <w:right w:val="nil"/>
                <w:between w:val="nil"/>
              </w:pBdr>
            </w:pPr>
            <w:r w:rsidRPr="00AE4C57">
              <w:t>вигляді штрафу у разі:</w:t>
            </w:r>
          </w:p>
          <w:p w:rsidR="00CE18DD" w:rsidRPr="00AE4C57" w:rsidRDefault="00CE18DD" w:rsidP="00CE18DD">
            <w:pPr>
              <w:widowControl w:val="0"/>
              <w:pBdr>
                <w:top w:val="nil"/>
                <w:left w:val="nil"/>
                <w:bottom w:val="nil"/>
                <w:right w:val="nil"/>
                <w:between w:val="nil"/>
              </w:pBdr>
              <w:rPr>
                <w:b/>
              </w:rPr>
            </w:pPr>
          </w:p>
        </w:tc>
        <w:tc>
          <w:tcPr>
            <w:tcW w:w="4962" w:type="dxa"/>
          </w:tcPr>
          <w:p w:rsidR="00CE18DD" w:rsidRPr="00AE4C57" w:rsidRDefault="00CE18DD" w:rsidP="00CE18DD">
            <w:pPr>
              <w:widowControl w:val="0"/>
              <w:pBdr>
                <w:top w:val="nil"/>
                <w:left w:val="nil"/>
                <w:bottom w:val="nil"/>
                <w:right w:val="nil"/>
                <w:between w:val="nil"/>
              </w:pBdr>
            </w:pPr>
            <w:r w:rsidRPr="00AE4C57">
              <w:rPr>
                <w:b/>
              </w:rPr>
              <w:t xml:space="preserve">Стаття 35. </w:t>
            </w:r>
            <w:r w:rsidRPr="00AE4C57">
              <w:t>Відповідальність роботодавця за порушення законодавства про безпеку та здоров’я працівників</w:t>
            </w:r>
          </w:p>
          <w:p w:rsidR="00CE18DD" w:rsidRPr="00AE4C57" w:rsidRDefault="00CE18DD" w:rsidP="00CE18DD">
            <w:pPr>
              <w:widowControl w:val="0"/>
              <w:pBdr>
                <w:top w:val="nil"/>
                <w:left w:val="nil"/>
                <w:bottom w:val="nil"/>
                <w:right w:val="nil"/>
                <w:between w:val="nil"/>
              </w:pBdr>
              <w:rPr>
                <w:b/>
              </w:rPr>
            </w:pPr>
          </w:p>
        </w:tc>
        <w:tc>
          <w:tcPr>
            <w:tcW w:w="4535" w:type="dxa"/>
          </w:tcPr>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Основною кваліфікуючою ознакою відповідальності є вина. Окрім того, є випадки невиконання законодавства з причин, що не залежать від роботодавця. Так, приміром, під час карантину</w:t>
            </w:r>
            <w:r w:rsidR="005430DA" w:rsidRPr="00AE4C57">
              <w:rPr>
                <w:rStyle w:val="rvts9"/>
                <w:bCs/>
              </w:rPr>
              <w:t xml:space="preserve"> (або зараз – під час воєнного стану)</w:t>
            </w:r>
            <w:r w:rsidRPr="00AE4C57">
              <w:rPr>
                <w:rStyle w:val="rvts9"/>
                <w:bCs/>
              </w:rPr>
              <w:t>, роботодавець не міг здійснювати атестацію робочих м</w:t>
            </w:r>
            <w:r w:rsidR="005430DA" w:rsidRPr="00AE4C57">
              <w:rPr>
                <w:rStyle w:val="rvts9"/>
                <w:bCs/>
              </w:rPr>
              <w:t>і</w:t>
            </w:r>
            <w:r w:rsidRPr="00AE4C57">
              <w:rPr>
                <w:rStyle w:val="rvts9"/>
                <w:bCs/>
              </w:rPr>
              <w:t>сць та проводити медичний огляд з причин встановлених протиепідемічних обмежень державою. Крім того, в даному випадку незрозуміло покладання штрафу за кожного працівника/робоче місце, адже вина є за невиконання….</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 xml:space="preserve">Виходячи з характеру і ступеню цього правопорушення, пропонуємо перенести до </w:t>
            </w:r>
            <w:proofErr w:type="spellStart"/>
            <w:r w:rsidRPr="00AE4C57">
              <w:rPr>
                <w:rStyle w:val="rvts9"/>
                <w:bCs/>
              </w:rPr>
              <w:t>КУпАП</w:t>
            </w:r>
            <w:proofErr w:type="spellEnd"/>
            <w:r w:rsidRPr="00AE4C57">
              <w:rPr>
                <w:rStyle w:val="rvts9"/>
                <w:bCs/>
              </w:rPr>
              <w:t>. Окрім того, суди часто визнають такі порушення малозначними і звільняють від відповідальності.</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 xml:space="preserve">До п. 13)  На даний момент державну реєстрацію пройшли лише 1964 шкідливих речовин, а строк реєстрації для більшості з них вже давно минув </w:t>
            </w:r>
            <w:r w:rsidRPr="00AE4C57">
              <w:rPr>
                <w:rStyle w:val="rvts9"/>
                <w:bCs/>
              </w:rPr>
              <w:lastRenderedPageBreak/>
              <w:t>(https://uhrc.gov.ua/registr/). Тому, контролюючі органи повинні перевірити усіх виробників та імпортерів шкідливих речовин на предмет їх державної реєстрації перед тим як штрафувати за цим пунктом. В іншому випадку – більшості підприємств загрожуватимуть величезні штрафи. Або пропонуємо у Прикінцевих положеннях визначити відкладену норму, іншу дату набуття чинності цієї норми, надавши перехідний період для приведення діяльності виробників відповідно до законодавства.</w:t>
            </w: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p>
          <w:p w:rsidR="00CE18DD" w:rsidRPr="00AE4C57" w:rsidRDefault="00CE18DD" w:rsidP="00CE18DD">
            <w:pPr>
              <w:widowControl w:val="0"/>
              <w:pBdr>
                <w:top w:val="nil"/>
                <w:left w:val="nil"/>
                <w:bottom w:val="nil"/>
                <w:right w:val="nil"/>
                <w:between w:val="nil"/>
              </w:pBdr>
              <w:tabs>
                <w:tab w:val="left" w:pos="453"/>
                <w:tab w:val="left" w:pos="851"/>
              </w:tabs>
              <w:ind w:right="141"/>
              <w:rPr>
                <w:rStyle w:val="rvts9"/>
                <w:bCs/>
              </w:rPr>
            </w:pPr>
            <w:r w:rsidRPr="00AE4C57">
              <w:rPr>
                <w:rStyle w:val="rvts9"/>
                <w:bCs/>
              </w:rPr>
              <w:t xml:space="preserve">Запропонована редакція </w:t>
            </w:r>
            <w:proofErr w:type="spellStart"/>
            <w:r w:rsidRPr="00AE4C57">
              <w:rPr>
                <w:rStyle w:val="rvts9"/>
                <w:bCs/>
              </w:rPr>
              <w:t>демотивує</w:t>
            </w:r>
            <w:proofErr w:type="spellEnd"/>
            <w:r w:rsidRPr="00AE4C57">
              <w:rPr>
                <w:rStyle w:val="rvts9"/>
                <w:bCs/>
              </w:rPr>
              <w:t xml:space="preserve"> легально здійснювати свою господарську діяльність і дотримуватись норм закону.</w:t>
            </w:r>
          </w:p>
        </w:tc>
      </w:tr>
    </w:tbl>
    <w:p w:rsidR="00B60355" w:rsidRPr="00241F6E" w:rsidRDefault="00B60355" w:rsidP="004A102C"/>
    <w:p w:rsidR="006E6AA3" w:rsidRDefault="004F49D2" w:rsidP="004F49D2">
      <w:pPr>
        <w:pStyle w:val="a8"/>
        <w:numPr>
          <w:ilvl w:val="0"/>
          <w:numId w:val="20"/>
        </w:numPr>
        <w:rPr>
          <w:b/>
          <w:i/>
          <w:sz w:val="28"/>
          <w:szCs w:val="28"/>
        </w:rPr>
      </w:pPr>
      <w:r>
        <w:rPr>
          <w:b/>
          <w:i/>
          <w:sz w:val="28"/>
          <w:szCs w:val="28"/>
        </w:rPr>
        <w:t>Коментарі до Пояснювальної записки</w:t>
      </w:r>
    </w:p>
    <w:p w:rsidR="00677ECA" w:rsidRDefault="00677ECA" w:rsidP="00677ECA">
      <w:pPr>
        <w:rPr>
          <w:sz w:val="28"/>
          <w:szCs w:val="28"/>
        </w:rPr>
      </w:pPr>
    </w:p>
    <w:p w:rsidR="00677ECA" w:rsidRPr="00677ECA" w:rsidRDefault="00677ECA" w:rsidP="00677ECA">
      <w:pPr>
        <w:autoSpaceDE w:val="0"/>
        <w:autoSpaceDN w:val="0"/>
        <w:adjustRightInd w:val="0"/>
        <w:ind w:firstLine="567"/>
        <w:jc w:val="both"/>
        <w:rPr>
          <w:b/>
          <w:sz w:val="28"/>
          <w:szCs w:val="28"/>
        </w:rPr>
      </w:pPr>
      <w:r w:rsidRPr="00677ECA">
        <w:rPr>
          <w:b/>
          <w:sz w:val="28"/>
          <w:szCs w:val="28"/>
        </w:rPr>
        <w:t>3. Основні положення проекту акта</w:t>
      </w:r>
    </w:p>
    <w:p w:rsidR="00677ECA" w:rsidRDefault="00677ECA" w:rsidP="00677ECA">
      <w:pPr>
        <w:ind w:firstLine="567"/>
        <w:jc w:val="both"/>
        <w:rPr>
          <w:sz w:val="28"/>
          <w:szCs w:val="28"/>
        </w:rPr>
      </w:pPr>
      <w:r>
        <w:rPr>
          <w:sz w:val="28"/>
          <w:szCs w:val="28"/>
        </w:rPr>
        <w:t>…</w:t>
      </w:r>
    </w:p>
    <w:p w:rsidR="00677ECA" w:rsidRPr="00677ECA" w:rsidRDefault="00677ECA" w:rsidP="00677ECA">
      <w:pPr>
        <w:autoSpaceDE w:val="0"/>
        <w:autoSpaceDN w:val="0"/>
        <w:adjustRightInd w:val="0"/>
        <w:ind w:firstLine="851"/>
        <w:jc w:val="both"/>
        <w:rPr>
          <w:sz w:val="28"/>
          <w:szCs w:val="28"/>
        </w:rPr>
      </w:pPr>
      <w:r w:rsidRPr="00677ECA">
        <w:rPr>
          <w:sz w:val="28"/>
          <w:szCs w:val="28"/>
        </w:rPr>
        <w:t xml:space="preserve">Проектом акта </w:t>
      </w:r>
      <w:r w:rsidRPr="00677ECA">
        <w:rPr>
          <w:b/>
          <w:i/>
          <w:sz w:val="28"/>
          <w:szCs w:val="28"/>
        </w:rPr>
        <w:t>законодавчо врегульовано, що сфера безпеки та здоров’я працівників є складовою законодавства про працю</w:t>
      </w:r>
      <w:r w:rsidRPr="00677ECA">
        <w:rPr>
          <w:sz w:val="28"/>
          <w:szCs w:val="28"/>
        </w:rPr>
        <w:t xml:space="preserve">. Запропоновані проектом акта норми дозволять привести національні норми щодо функціонування </w:t>
      </w:r>
      <w:r w:rsidRPr="00677ECA">
        <w:rPr>
          <w:b/>
          <w:i/>
          <w:sz w:val="28"/>
          <w:szCs w:val="28"/>
        </w:rPr>
        <w:t>інспекції праці</w:t>
      </w:r>
      <w:r w:rsidRPr="00677ECA">
        <w:rPr>
          <w:sz w:val="28"/>
          <w:szCs w:val="28"/>
        </w:rPr>
        <w:t xml:space="preserve"> у відповідність до положень Конвенцій Міжнародної організації праці № 81 та № 129, що також є одним із зобов’язань в межах Угоди </w:t>
      </w:r>
      <w:proofErr w:type="spellStart"/>
      <w:r w:rsidRPr="00677ECA">
        <w:rPr>
          <w:sz w:val="28"/>
          <w:szCs w:val="28"/>
        </w:rPr>
        <w:t>Україна-ЄС</w:t>
      </w:r>
      <w:proofErr w:type="spellEnd"/>
      <w:r w:rsidRPr="00677ECA">
        <w:rPr>
          <w:sz w:val="28"/>
          <w:szCs w:val="28"/>
        </w:rPr>
        <w:t>.</w:t>
      </w:r>
    </w:p>
    <w:p w:rsidR="00D865FD" w:rsidRDefault="00D865FD" w:rsidP="00677ECA">
      <w:pPr>
        <w:ind w:firstLine="567"/>
        <w:jc w:val="both"/>
        <w:rPr>
          <w:i/>
          <w:sz w:val="28"/>
          <w:szCs w:val="28"/>
        </w:rPr>
      </w:pPr>
    </w:p>
    <w:p w:rsidR="00677ECA" w:rsidRDefault="00677ECA" w:rsidP="00677ECA">
      <w:pPr>
        <w:ind w:firstLine="567"/>
        <w:jc w:val="both"/>
        <w:rPr>
          <w:i/>
          <w:sz w:val="28"/>
          <w:szCs w:val="28"/>
        </w:rPr>
      </w:pPr>
      <w:r>
        <w:rPr>
          <w:i/>
          <w:sz w:val="28"/>
          <w:szCs w:val="28"/>
        </w:rPr>
        <w:t xml:space="preserve">Аналізуючи законодавство європейських країн, можна зробити висновок – не всі країни включають </w:t>
      </w:r>
      <w:r w:rsidRPr="00677ECA">
        <w:rPr>
          <w:i/>
          <w:sz w:val="28"/>
          <w:szCs w:val="28"/>
        </w:rPr>
        <w:t>сфер</w:t>
      </w:r>
      <w:r>
        <w:rPr>
          <w:i/>
          <w:sz w:val="28"/>
          <w:szCs w:val="28"/>
        </w:rPr>
        <w:t>у</w:t>
      </w:r>
      <w:r w:rsidRPr="00677ECA">
        <w:rPr>
          <w:i/>
          <w:sz w:val="28"/>
          <w:szCs w:val="28"/>
        </w:rPr>
        <w:t xml:space="preserve"> безпеки та здоров’я працівників </w:t>
      </w:r>
      <w:r>
        <w:rPr>
          <w:i/>
          <w:sz w:val="28"/>
          <w:szCs w:val="28"/>
        </w:rPr>
        <w:t>до складу</w:t>
      </w:r>
      <w:r w:rsidRPr="00677ECA">
        <w:rPr>
          <w:i/>
          <w:sz w:val="28"/>
          <w:szCs w:val="28"/>
        </w:rPr>
        <w:t xml:space="preserve"> законодавства про працю</w:t>
      </w:r>
      <w:r>
        <w:rPr>
          <w:i/>
          <w:sz w:val="28"/>
          <w:szCs w:val="28"/>
        </w:rPr>
        <w:t>. Але це не заважає виконанню положень Конвенцій.</w:t>
      </w:r>
    </w:p>
    <w:p w:rsidR="00D865FD" w:rsidRDefault="00677ECA" w:rsidP="00677ECA">
      <w:pPr>
        <w:ind w:firstLine="567"/>
        <w:jc w:val="both"/>
        <w:rPr>
          <w:i/>
          <w:sz w:val="28"/>
          <w:szCs w:val="28"/>
        </w:rPr>
      </w:pPr>
      <w:r>
        <w:rPr>
          <w:i/>
          <w:sz w:val="28"/>
          <w:szCs w:val="28"/>
        </w:rPr>
        <w:t>В даному випадку таке об’єднання</w:t>
      </w:r>
      <w:r w:rsidR="00D865FD">
        <w:rPr>
          <w:i/>
          <w:sz w:val="28"/>
          <w:szCs w:val="28"/>
        </w:rPr>
        <w:t xml:space="preserve"> просто сприяє відходу нагляду за безпекою та здоров’ям працівників від вимог Закону «</w:t>
      </w:r>
      <w:r w:rsidR="00D865FD" w:rsidRPr="00D865FD">
        <w:rPr>
          <w:i/>
          <w:sz w:val="28"/>
          <w:szCs w:val="28"/>
        </w:rPr>
        <w:t>Про основні засади державного нагляду (контролю) у сфері господарської діяльності</w:t>
      </w:r>
      <w:r w:rsidR="00D865FD">
        <w:rPr>
          <w:i/>
          <w:sz w:val="28"/>
          <w:szCs w:val="28"/>
        </w:rPr>
        <w:t>», а в контексті статей Проекту – становить великі корупційні ризики.</w:t>
      </w:r>
    </w:p>
    <w:p w:rsidR="00D865FD" w:rsidRDefault="00D865FD" w:rsidP="00677ECA">
      <w:pPr>
        <w:ind w:firstLine="567"/>
        <w:jc w:val="both"/>
        <w:rPr>
          <w:i/>
          <w:sz w:val="28"/>
          <w:szCs w:val="28"/>
        </w:rPr>
      </w:pPr>
    </w:p>
    <w:p w:rsidR="00D865FD" w:rsidRPr="00D865FD" w:rsidRDefault="00D865FD" w:rsidP="00D865FD">
      <w:pPr>
        <w:shd w:val="clear" w:color="auto" w:fill="FFFFFF"/>
        <w:ind w:firstLine="709"/>
        <w:jc w:val="both"/>
        <w:rPr>
          <w:sz w:val="28"/>
          <w:szCs w:val="28"/>
        </w:rPr>
      </w:pPr>
      <w:r w:rsidRPr="00D865FD">
        <w:rPr>
          <w:sz w:val="28"/>
          <w:szCs w:val="28"/>
          <w:lang w:eastAsia="en-US"/>
        </w:rPr>
        <w:t xml:space="preserve">Передбачена проектом акта імплементація </w:t>
      </w:r>
      <w:r w:rsidRPr="00D865FD">
        <w:rPr>
          <w:sz w:val="28"/>
          <w:szCs w:val="28"/>
        </w:rPr>
        <w:t xml:space="preserve">Директиви </w:t>
      </w:r>
      <w:r w:rsidRPr="00D865FD">
        <w:rPr>
          <w:sz w:val="28"/>
          <w:szCs w:val="28"/>
          <w:lang w:eastAsia="uk-UA"/>
        </w:rPr>
        <w:t>Ради 89/391/ЄЕС</w:t>
      </w:r>
      <w:r w:rsidRPr="00D865FD">
        <w:rPr>
          <w:sz w:val="28"/>
          <w:szCs w:val="28"/>
        </w:rPr>
        <w:t xml:space="preserve"> є логічним та послідовним продовженням обраного курсу наближення законодавства України до законодавства ЄС та сприятиме, зокрема:</w:t>
      </w:r>
    </w:p>
    <w:p w:rsidR="00D865FD" w:rsidRPr="00D865FD" w:rsidRDefault="00D865FD" w:rsidP="00D865FD">
      <w:pPr>
        <w:shd w:val="clear" w:color="auto" w:fill="FFFFFF"/>
        <w:ind w:firstLine="709"/>
        <w:jc w:val="both"/>
        <w:rPr>
          <w:b/>
          <w:i/>
          <w:sz w:val="28"/>
          <w:szCs w:val="28"/>
        </w:rPr>
      </w:pPr>
      <w:r>
        <w:rPr>
          <w:sz w:val="28"/>
          <w:szCs w:val="28"/>
        </w:rPr>
        <w:t>…</w:t>
      </w:r>
    </w:p>
    <w:p w:rsidR="00D865FD" w:rsidRPr="00D865FD" w:rsidRDefault="00D865FD" w:rsidP="00D865FD">
      <w:pPr>
        <w:shd w:val="clear" w:color="auto" w:fill="FFFFFF"/>
        <w:ind w:firstLine="709"/>
        <w:jc w:val="both"/>
        <w:rPr>
          <w:sz w:val="28"/>
          <w:szCs w:val="28"/>
        </w:rPr>
      </w:pPr>
      <w:r w:rsidRPr="00D865FD">
        <w:rPr>
          <w:sz w:val="28"/>
          <w:szCs w:val="28"/>
        </w:rPr>
        <w:t>- запровадженню механізмів покращення умов безпеки працівників та відповідних економічних стимулів;</w:t>
      </w:r>
    </w:p>
    <w:p w:rsidR="00D865FD" w:rsidRDefault="00D865FD" w:rsidP="00D865FD">
      <w:pPr>
        <w:shd w:val="clear" w:color="auto" w:fill="FFFFFF"/>
        <w:ind w:firstLine="709"/>
        <w:jc w:val="both"/>
        <w:rPr>
          <w:sz w:val="28"/>
          <w:szCs w:val="28"/>
        </w:rPr>
      </w:pPr>
      <w:r w:rsidRPr="00D865FD">
        <w:rPr>
          <w:sz w:val="28"/>
          <w:szCs w:val="28"/>
        </w:rPr>
        <w:t>- посиленню чесної конкуренції, розширенню доступу українських підприємств до міжнародного ринку та підвищенню їхньої конкурентоспроможності на цьому ринку;</w:t>
      </w:r>
    </w:p>
    <w:p w:rsidR="00D865FD" w:rsidRDefault="00D865FD" w:rsidP="00D865FD">
      <w:pPr>
        <w:shd w:val="clear" w:color="auto" w:fill="FFFFFF"/>
        <w:ind w:firstLine="709"/>
        <w:jc w:val="both"/>
        <w:rPr>
          <w:i/>
          <w:sz w:val="28"/>
          <w:szCs w:val="28"/>
        </w:rPr>
      </w:pPr>
    </w:p>
    <w:p w:rsidR="00D865FD" w:rsidRDefault="00D865FD" w:rsidP="00D865FD">
      <w:pPr>
        <w:shd w:val="clear" w:color="auto" w:fill="FFFFFF"/>
        <w:ind w:firstLine="709"/>
        <w:jc w:val="both"/>
        <w:rPr>
          <w:i/>
          <w:sz w:val="28"/>
          <w:szCs w:val="28"/>
        </w:rPr>
      </w:pPr>
      <w:r>
        <w:rPr>
          <w:i/>
          <w:sz w:val="28"/>
          <w:szCs w:val="28"/>
        </w:rPr>
        <w:t xml:space="preserve">Жодних економічних стимулів в Проекті не передбачено, а певні положення Проекту не тільки сприяють посиленню чесної конкуренції, а навпаки будуть сприяти </w:t>
      </w:r>
      <w:proofErr w:type="spellStart"/>
      <w:r>
        <w:rPr>
          <w:i/>
          <w:sz w:val="28"/>
          <w:szCs w:val="28"/>
        </w:rPr>
        <w:t>тінізації</w:t>
      </w:r>
      <w:proofErr w:type="spellEnd"/>
      <w:r>
        <w:rPr>
          <w:i/>
          <w:sz w:val="28"/>
          <w:szCs w:val="28"/>
        </w:rPr>
        <w:t xml:space="preserve"> бізнесу.</w:t>
      </w:r>
    </w:p>
    <w:p w:rsidR="00D865FD" w:rsidRDefault="00D865FD" w:rsidP="00D865FD">
      <w:pPr>
        <w:shd w:val="clear" w:color="auto" w:fill="FFFFFF"/>
        <w:ind w:firstLine="709"/>
        <w:jc w:val="both"/>
        <w:rPr>
          <w:i/>
          <w:sz w:val="28"/>
          <w:szCs w:val="28"/>
        </w:rPr>
      </w:pPr>
    </w:p>
    <w:p w:rsidR="00D865FD" w:rsidRDefault="00D865FD" w:rsidP="00D865FD">
      <w:pPr>
        <w:shd w:val="clear" w:color="auto" w:fill="FFFFFF"/>
        <w:ind w:firstLine="567"/>
        <w:jc w:val="both"/>
        <w:rPr>
          <w:b/>
          <w:sz w:val="28"/>
          <w:szCs w:val="28"/>
        </w:rPr>
      </w:pPr>
      <w:r w:rsidRPr="00D865FD">
        <w:rPr>
          <w:b/>
          <w:sz w:val="28"/>
          <w:szCs w:val="28"/>
        </w:rPr>
        <w:t>6. Позиція заінтересованих сторін</w:t>
      </w:r>
    </w:p>
    <w:p w:rsidR="00D865FD" w:rsidRDefault="00D865FD" w:rsidP="00D865FD">
      <w:pPr>
        <w:shd w:val="clear" w:color="auto" w:fill="FFFFFF"/>
        <w:ind w:firstLine="567"/>
        <w:jc w:val="both"/>
        <w:rPr>
          <w:i/>
          <w:sz w:val="28"/>
          <w:szCs w:val="28"/>
        </w:rPr>
      </w:pPr>
      <w:r>
        <w:rPr>
          <w:i/>
          <w:sz w:val="28"/>
          <w:szCs w:val="28"/>
        </w:rPr>
        <w:t>В самій пояснювальній записці вказано, що головними зацікавленими сторонами цей Проект не погоджено…</w:t>
      </w:r>
    </w:p>
    <w:p w:rsidR="00D865FD" w:rsidRDefault="00D865FD" w:rsidP="00D865FD">
      <w:pPr>
        <w:shd w:val="clear" w:color="auto" w:fill="FFFFFF"/>
        <w:ind w:firstLine="709"/>
        <w:jc w:val="both"/>
        <w:rPr>
          <w:i/>
          <w:sz w:val="28"/>
          <w:szCs w:val="28"/>
        </w:rPr>
      </w:pPr>
    </w:p>
    <w:p w:rsidR="00D865FD" w:rsidRPr="00D865FD" w:rsidRDefault="00D865FD" w:rsidP="00D865FD">
      <w:pPr>
        <w:spacing w:line="240" w:lineRule="atLeast"/>
        <w:ind w:firstLine="567"/>
        <w:jc w:val="both"/>
        <w:rPr>
          <w:b/>
          <w:bCs/>
          <w:color w:val="000000"/>
          <w:sz w:val="28"/>
          <w:szCs w:val="28"/>
          <w:shd w:val="clear" w:color="auto" w:fill="FFFFFF"/>
          <w:lang w:eastAsia="en-US"/>
        </w:rPr>
      </w:pPr>
      <w:r w:rsidRPr="00D865FD">
        <w:rPr>
          <w:b/>
          <w:bCs/>
          <w:color w:val="000000"/>
          <w:sz w:val="28"/>
          <w:szCs w:val="28"/>
          <w:shd w:val="clear" w:color="auto" w:fill="FFFFFF"/>
          <w:lang w:eastAsia="en-US"/>
        </w:rPr>
        <w:t>7. Оцінка відповідності</w:t>
      </w:r>
    </w:p>
    <w:p w:rsidR="00D865FD" w:rsidRDefault="00D865FD" w:rsidP="00D865FD">
      <w:pPr>
        <w:shd w:val="clear" w:color="auto" w:fill="FFFFFF"/>
        <w:ind w:firstLine="567"/>
        <w:jc w:val="both"/>
        <w:rPr>
          <w:sz w:val="28"/>
          <w:szCs w:val="28"/>
        </w:rPr>
      </w:pPr>
      <w:r>
        <w:rPr>
          <w:sz w:val="28"/>
          <w:szCs w:val="28"/>
        </w:rPr>
        <w:t>…</w:t>
      </w:r>
    </w:p>
    <w:p w:rsidR="00D865FD" w:rsidRPr="00D865FD" w:rsidRDefault="00D865FD" w:rsidP="00D865FD">
      <w:pPr>
        <w:ind w:firstLine="567"/>
        <w:jc w:val="both"/>
        <w:rPr>
          <w:bCs/>
          <w:color w:val="000000"/>
          <w:sz w:val="28"/>
          <w:szCs w:val="28"/>
          <w:shd w:val="clear" w:color="auto" w:fill="FFFFFF"/>
          <w:lang w:eastAsia="en-US"/>
        </w:rPr>
      </w:pPr>
      <w:r w:rsidRPr="00D865FD">
        <w:rPr>
          <w:bCs/>
          <w:color w:val="000000"/>
          <w:sz w:val="28"/>
          <w:szCs w:val="28"/>
          <w:shd w:val="clear" w:color="auto" w:fill="FFFFFF"/>
          <w:lang w:eastAsia="en-US"/>
        </w:rPr>
        <w:t>У проекті акта відсутні положення, що:</w:t>
      </w:r>
    </w:p>
    <w:p w:rsidR="00D865FD" w:rsidRPr="00D865FD" w:rsidRDefault="00D865FD" w:rsidP="00D865FD">
      <w:pPr>
        <w:ind w:firstLine="567"/>
        <w:jc w:val="both"/>
        <w:rPr>
          <w:bCs/>
          <w:color w:val="000000"/>
          <w:sz w:val="28"/>
          <w:szCs w:val="28"/>
          <w:shd w:val="clear" w:color="auto" w:fill="FFFFFF"/>
          <w:lang w:eastAsia="en-US"/>
        </w:rPr>
      </w:pPr>
      <w:r>
        <w:rPr>
          <w:bCs/>
          <w:color w:val="000000"/>
          <w:sz w:val="28"/>
          <w:szCs w:val="28"/>
          <w:shd w:val="clear" w:color="auto" w:fill="FFFFFF"/>
          <w:lang w:eastAsia="en-US"/>
        </w:rPr>
        <w:t>…</w:t>
      </w:r>
    </w:p>
    <w:p w:rsidR="00D865FD" w:rsidRDefault="00D865FD" w:rsidP="00D865FD">
      <w:pPr>
        <w:ind w:firstLine="567"/>
        <w:jc w:val="both"/>
        <w:rPr>
          <w:bCs/>
          <w:color w:val="000000"/>
          <w:sz w:val="28"/>
          <w:szCs w:val="28"/>
          <w:shd w:val="clear" w:color="auto" w:fill="FFFFFF"/>
          <w:lang w:eastAsia="en-US"/>
        </w:rPr>
      </w:pPr>
      <w:r w:rsidRPr="00D865FD">
        <w:rPr>
          <w:bCs/>
          <w:color w:val="000000"/>
          <w:sz w:val="28"/>
          <w:szCs w:val="28"/>
          <w:shd w:val="clear" w:color="auto" w:fill="FFFFFF"/>
          <w:lang w:eastAsia="en-US"/>
        </w:rPr>
        <w:t xml:space="preserve">містять ризики вчинення корупційних правопорушень та правопорушень, пов’язаних з корупцією; </w:t>
      </w:r>
      <w:r>
        <w:rPr>
          <w:bCs/>
          <w:color w:val="000000"/>
          <w:sz w:val="28"/>
          <w:szCs w:val="28"/>
          <w:shd w:val="clear" w:color="auto" w:fill="FFFFFF"/>
          <w:lang w:eastAsia="en-US"/>
        </w:rPr>
        <w:t xml:space="preserve"> </w:t>
      </w:r>
    </w:p>
    <w:p w:rsidR="00D865FD" w:rsidRDefault="00D865FD" w:rsidP="00D865FD">
      <w:pPr>
        <w:ind w:firstLine="567"/>
        <w:jc w:val="both"/>
        <w:rPr>
          <w:bCs/>
          <w:color w:val="000000"/>
          <w:sz w:val="28"/>
          <w:szCs w:val="28"/>
          <w:shd w:val="clear" w:color="auto" w:fill="FFFFFF"/>
          <w:lang w:eastAsia="en-US"/>
        </w:rPr>
      </w:pPr>
    </w:p>
    <w:p w:rsidR="00D865FD" w:rsidRPr="00D865FD" w:rsidRDefault="00D865FD" w:rsidP="00D865FD">
      <w:pPr>
        <w:ind w:firstLine="567"/>
        <w:jc w:val="both"/>
        <w:rPr>
          <w:bCs/>
          <w:i/>
          <w:color w:val="000000"/>
          <w:sz w:val="28"/>
          <w:szCs w:val="28"/>
          <w:shd w:val="clear" w:color="auto" w:fill="FFFFFF"/>
          <w:lang w:eastAsia="en-US"/>
        </w:rPr>
      </w:pPr>
      <w:r>
        <w:rPr>
          <w:bCs/>
          <w:i/>
          <w:color w:val="000000"/>
          <w:sz w:val="28"/>
          <w:szCs w:val="28"/>
          <w:shd w:val="clear" w:color="auto" w:fill="FFFFFF"/>
          <w:lang w:eastAsia="en-US"/>
        </w:rPr>
        <w:t>Деякі положення Проекту як раз містять суттєві ризики корупційних правопорушень.</w:t>
      </w:r>
    </w:p>
    <w:p w:rsidR="00D865FD" w:rsidRPr="00D865FD" w:rsidRDefault="00D865FD" w:rsidP="00D865FD">
      <w:pPr>
        <w:shd w:val="clear" w:color="auto" w:fill="FFFFFF"/>
        <w:ind w:firstLine="567"/>
        <w:jc w:val="both"/>
        <w:rPr>
          <w:sz w:val="28"/>
          <w:szCs w:val="28"/>
        </w:rPr>
      </w:pPr>
    </w:p>
    <w:p w:rsidR="00677ECA" w:rsidRPr="00677ECA" w:rsidRDefault="00D865FD" w:rsidP="00677ECA">
      <w:pPr>
        <w:ind w:firstLine="567"/>
        <w:jc w:val="both"/>
        <w:rPr>
          <w:i/>
          <w:sz w:val="28"/>
          <w:szCs w:val="28"/>
        </w:rPr>
      </w:pPr>
      <w:r>
        <w:rPr>
          <w:i/>
          <w:sz w:val="28"/>
          <w:szCs w:val="28"/>
        </w:rPr>
        <w:t xml:space="preserve"> </w:t>
      </w:r>
      <w:r w:rsidR="00677ECA">
        <w:rPr>
          <w:i/>
          <w:sz w:val="28"/>
          <w:szCs w:val="28"/>
        </w:rPr>
        <w:t xml:space="preserve"> </w:t>
      </w:r>
    </w:p>
    <w:p w:rsidR="004F49D2" w:rsidRDefault="004F49D2" w:rsidP="004F49D2">
      <w:pPr>
        <w:pStyle w:val="a8"/>
        <w:numPr>
          <w:ilvl w:val="0"/>
          <w:numId w:val="20"/>
        </w:numPr>
        <w:rPr>
          <w:b/>
          <w:i/>
          <w:sz w:val="28"/>
          <w:szCs w:val="28"/>
        </w:rPr>
      </w:pPr>
      <w:r>
        <w:rPr>
          <w:b/>
          <w:i/>
          <w:sz w:val="28"/>
          <w:szCs w:val="28"/>
        </w:rPr>
        <w:t>Коментарі до Переліку актів, прийняття або перегляд яких потрібно здійснити</w:t>
      </w:r>
    </w:p>
    <w:p w:rsidR="00D865FD" w:rsidRDefault="00D865FD" w:rsidP="00D865FD">
      <w:pPr>
        <w:rPr>
          <w:b/>
          <w:i/>
          <w:sz w:val="28"/>
          <w:szCs w:val="28"/>
        </w:rPr>
      </w:pPr>
    </w:p>
    <w:p w:rsidR="00D865FD" w:rsidRPr="00D865FD" w:rsidRDefault="00D865FD" w:rsidP="00E24F60">
      <w:pPr>
        <w:ind w:firstLine="567"/>
        <w:jc w:val="both"/>
        <w:rPr>
          <w:i/>
          <w:sz w:val="28"/>
          <w:szCs w:val="28"/>
        </w:rPr>
      </w:pPr>
      <w:r>
        <w:rPr>
          <w:sz w:val="28"/>
          <w:szCs w:val="28"/>
        </w:rPr>
        <w:t xml:space="preserve">Передбачена розробка </w:t>
      </w:r>
      <w:r w:rsidRPr="00D865FD">
        <w:rPr>
          <w:sz w:val="28"/>
          <w:szCs w:val="28"/>
        </w:rPr>
        <w:t>Проект</w:t>
      </w:r>
      <w:r>
        <w:rPr>
          <w:sz w:val="28"/>
          <w:szCs w:val="28"/>
        </w:rPr>
        <w:t>у</w:t>
      </w:r>
      <w:r w:rsidRPr="00D865FD">
        <w:rPr>
          <w:sz w:val="28"/>
          <w:szCs w:val="28"/>
        </w:rPr>
        <w:t xml:space="preserve"> наказу </w:t>
      </w:r>
      <w:proofErr w:type="spellStart"/>
      <w:r w:rsidRPr="00D865FD">
        <w:rPr>
          <w:sz w:val="28"/>
          <w:szCs w:val="28"/>
        </w:rPr>
        <w:t>Держпраці</w:t>
      </w:r>
      <w:proofErr w:type="spellEnd"/>
      <w:r w:rsidRPr="00D865FD">
        <w:rPr>
          <w:sz w:val="28"/>
          <w:szCs w:val="28"/>
        </w:rPr>
        <w:t xml:space="preserve"> </w:t>
      </w:r>
      <w:proofErr w:type="spellStart"/>
      <w:r w:rsidRPr="00D865FD">
        <w:rPr>
          <w:sz w:val="28"/>
          <w:szCs w:val="28"/>
        </w:rPr>
        <w:t>“Про</w:t>
      </w:r>
      <w:proofErr w:type="spellEnd"/>
      <w:r w:rsidRPr="00D865FD">
        <w:rPr>
          <w:sz w:val="28"/>
          <w:szCs w:val="28"/>
        </w:rPr>
        <w:t xml:space="preserve"> затвердження Порядку проведення державного аудиту стану застосування роботодавцем законодавства про б</w:t>
      </w:r>
      <w:r>
        <w:rPr>
          <w:sz w:val="28"/>
          <w:szCs w:val="28"/>
        </w:rPr>
        <w:t xml:space="preserve">езпеку та здоров’я </w:t>
      </w:r>
      <w:proofErr w:type="spellStart"/>
      <w:r>
        <w:rPr>
          <w:sz w:val="28"/>
          <w:szCs w:val="28"/>
        </w:rPr>
        <w:t>працівників”</w:t>
      </w:r>
      <w:proofErr w:type="spellEnd"/>
      <w:r>
        <w:rPr>
          <w:sz w:val="28"/>
          <w:szCs w:val="28"/>
        </w:rPr>
        <w:t xml:space="preserve">,  </w:t>
      </w:r>
      <w:r>
        <w:rPr>
          <w:i/>
          <w:sz w:val="28"/>
          <w:szCs w:val="28"/>
        </w:rPr>
        <w:t xml:space="preserve">хоча поняття «Державний аудит  </w:t>
      </w:r>
      <w:r w:rsidRPr="00D865FD">
        <w:rPr>
          <w:i/>
          <w:sz w:val="28"/>
          <w:szCs w:val="28"/>
        </w:rPr>
        <w:t>стану застосування роботодавцем законодавства про безпеку та здоров’я працівників</w:t>
      </w:r>
      <w:r w:rsidR="00E24F60">
        <w:rPr>
          <w:i/>
          <w:sz w:val="28"/>
          <w:szCs w:val="28"/>
        </w:rPr>
        <w:t xml:space="preserve">» відсутнє. Крім того, про це взагалі не згадується в Проекті (ні в статті 18, ні в статті 31). А в статті 33 передбачено Аналіз </w:t>
      </w:r>
      <w:r w:rsidR="00E24F60" w:rsidRPr="00E24F60">
        <w:rPr>
          <w:i/>
          <w:sz w:val="28"/>
          <w:szCs w:val="28"/>
        </w:rPr>
        <w:t>стану застосування роботодавцем законодавства про безпеку та здоров’я працівників</w:t>
      </w:r>
      <w:r w:rsidR="00E24F60">
        <w:rPr>
          <w:i/>
          <w:sz w:val="28"/>
          <w:szCs w:val="28"/>
        </w:rPr>
        <w:t>, що аж ніяк не є форматом Державного аудиту.</w:t>
      </w:r>
    </w:p>
    <w:sectPr w:rsidR="00D865FD" w:rsidRPr="00D865FD" w:rsidSect="001A4639">
      <w:headerReference w:type="default" r:id="rId8"/>
      <w:footerReference w:type="default" r:id="rId9"/>
      <w:pgSz w:w="16838" w:h="11906" w:orient="landscape"/>
      <w:pgMar w:top="851" w:right="1134" w:bottom="426" w:left="1134"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0BCA" w:rsidRDefault="00450BCA" w:rsidP="001A4639">
      <w:r>
        <w:separator/>
      </w:r>
    </w:p>
  </w:endnote>
  <w:endnote w:type="continuationSeparator" w:id="1">
    <w:p w:rsidR="00450BCA" w:rsidRDefault="00450BCA" w:rsidP="001A46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Book">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3083084"/>
      <w:docPartObj>
        <w:docPartGallery w:val="Page Numbers (Bottom of Page)"/>
        <w:docPartUnique/>
      </w:docPartObj>
    </w:sdtPr>
    <w:sdtContent>
      <w:p w:rsidR="001A4639" w:rsidRDefault="008B3404">
        <w:pPr>
          <w:pStyle w:val="ab"/>
          <w:jc w:val="right"/>
        </w:pPr>
        <w:r>
          <w:fldChar w:fldCharType="begin"/>
        </w:r>
        <w:r w:rsidR="001A4639">
          <w:instrText>PAGE   \* MERGEFORMAT</w:instrText>
        </w:r>
        <w:r>
          <w:fldChar w:fldCharType="separate"/>
        </w:r>
        <w:r w:rsidR="00C658F1" w:rsidRPr="00C658F1">
          <w:rPr>
            <w:noProof/>
            <w:lang w:val="ru-RU"/>
          </w:rPr>
          <w:t>1</w:t>
        </w:r>
        <w:r>
          <w:fldChar w:fldCharType="end"/>
        </w:r>
      </w:p>
    </w:sdtContent>
  </w:sdt>
  <w:p w:rsidR="001A4639" w:rsidRDefault="001A463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0BCA" w:rsidRDefault="00450BCA" w:rsidP="001A4639">
      <w:r>
        <w:separator/>
      </w:r>
    </w:p>
  </w:footnote>
  <w:footnote w:type="continuationSeparator" w:id="1">
    <w:p w:rsidR="00450BCA" w:rsidRDefault="00450BCA" w:rsidP="001A46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8F1" w:rsidRDefault="00C658F1" w:rsidP="00C658F1">
    <w:pPr>
      <w:pStyle w:val="a9"/>
      <w:jc w:val="right"/>
    </w:pPr>
  </w:p>
  <w:p w:rsidR="00C658F1" w:rsidRDefault="00C658F1" w:rsidP="00C658F1">
    <w:pPr>
      <w:pStyle w:val="a9"/>
      <w:jc w:val="right"/>
    </w:pPr>
    <w:r>
      <w:t>Додаток 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A4540"/>
    <w:multiLevelType w:val="multilevel"/>
    <w:tmpl w:val="16AE79AE"/>
    <w:lvl w:ilvl="0">
      <w:start w:val="1"/>
      <w:numFmt w:val="decimal"/>
      <w:lvlText w:val="%1."/>
      <w:lvlJc w:val="left"/>
      <w:pPr>
        <w:ind w:left="922" w:hanging="281"/>
      </w:pPr>
      <w:rPr>
        <w:rFonts w:ascii="Times New Roman" w:eastAsia="Times New Roman" w:hAnsi="Times New Roman" w:cs="Times New Roman"/>
        <w:sz w:val="22"/>
        <w:szCs w:val="28"/>
      </w:rPr>
    </w:lvl>
    <w:lvl w:ilvl="1">
      <w:start w:val="1"/>
      <w:numFmt w:val="bullet"/>
      <w:lvlText w:val="•"/>
      <w:lvlJc w:val="left"/>
      <w:pPr>
        <w:ind w:left="1898" w:hanging="280"/>
      </w:pPr>
    </w:lvl>
    <w:lvl w:ilvl="2">
      <w:start w:val="1"/>
      <w:numFmt w:val="bullet"/>
      <w:lvlText w:val="•"/>
      <w:lvlJc w:val="left"/>
      <w:pPr>
        <w:ind w:left="2877" w:hanging="281"/>
      </w:pPr>
    </w:lvl>
    <w:lvl w:ilvl="3">
      <w:start w:val="1"/>
      <w:numFmt w:val="bullet"/>
      <w:lvlText w:val="•"/>
      <w:lvlJc w:val="left"/>
      <w:pPr>
        <w:ind w:left="3855" w:hanging="281"/>
      </w:pPr>
    </w:lvl>
    <w:lvl w:ilvl="4">
      <w:start w:val="1"/>
      <w:numFmt w:val="bullet"/>
      <w:lvlText w:val="•"/>
      <w:lvlJc w:val="left"/>
      <w:pPr>
        <w:ind w:left="4834" w:hanging="281"/>
      </w:pPr>
    </w:lvl>
    <w:lvl w:ilvl="5">
      <w:start w:val="1"/>
      <w:numFmt w:val="bullet"/>
      <w:lvlText w:val="•"/>
      <w:lvlJc w:val="left"/>
      <w:pPr>
        <w:ind w:left="5813" w:hanging="281"/>
      </w:pPr>
    </w:lvl>
    <w:lvl w:ilvl="6">
      <w:start w:val="1"/>
      <w:numFmt w:val="bullet"/>
      <w:lvlText w:val="•"/>
      <w:lvlJc w:val="left"/>
      <w:pPr>
        <w:ind w:left="6791" w:hanging="281"/>
      </w:pPr>
    </w:lvl>
    <w:lvl w:ilvl="7">
      <w:start w:val="1"/>
      <w:numFmt w:val="bullet"/>
      <w:lvlText w:val="•"/>
      <w:lvlJc w:val="left"/>
      <w:pPr>
        <w:ind w:left="7770" w:hanging="281"/>
      </w:pPr>
    </w:lvl>
    <w:lvl w:ilvl="8">
      <w:start w:val="1"/>
      <w:numFmt w:val="bullet"/>
      <w:lvlText w:val="•"/>
      <w:lvlJc w:val="left"/>
      <w:pPr>
        <w:ind w:left="8749" w:hanging="281"/>
      </w:pPr>
    </w:lvl>
  </w:abstractNum>
  <w:abstractNum w:abstractNumId="1">
    <w:nsid w:val="0AFF7CD1"/>
    <w:multiLevelType w:val="multilevel"/>
    <w:tmpl w:val="51BE46DA"/>
    <w:lvl w:ilvl="0">
      <w:start w:val="1"/>
      <w:numFmt w:val="decimal"/>
      <w:lvlText w:val="%1)"/>
      <w:lvlJc w:val="left"/>
      <w:pPr>
        <w:ind w:left="1793" w:hanging="305"/>
      </w:pPr>
      <w:rPr>
        <w:rFonts w:ascii="Times New Roman" w:eastAsia="Times New Roman" w:hAnsi="Times New Roman" w:cs="Times New Roman"/>
        <w:sz w:val="22"/>
        <w:szCs w:val="22"/>
      </w:rPr>
    </w:lvl>
    <w:lvl w:ilvl="1">
      <w:start w:val="1"/>
      <w:numFmt w:val="bullet"/>
      <w:lvlText w:val="•"/>
      <w:lvlJc w:val="left"/>
      <w:pPr>
        <w:ind w:left="2690" w:hanging="305"/>
      </w:pPr>
    </w:lvl>
    <w:lvl w:ilvl="2">
      <w:start w:val="1"/>
      <w:numFmt w:val="bullet"/>
      <w:lvlText w:val="•"/>
      <w:lvlJc w:val="left"/>
      <w:pPr>
        <w:ind w:left="3581" w:hanging="305"/>
      </w:pPr>
    </w:lvl>
    <w:lvl w:ilvl="3">
      <w:start w:val="1"/>
      <w:numFmt w:val="bullet"/>
      <w:lvlText w:val="•"/>
      <w:lvlJc w:val="left"/>
      <w:pPr>
        <w:ind w:left="4471" w:hanging="305"/>
      </w:pPr>
    </w:lvl>
    <w:lvl w:ilvl="4">
      <w:start w:val="1"/>
      <w:numFmt w:val="bullet"/>
      <w:lvlText w:val="•"/>
      <w:lvlJc w:val="left"/>
      <w:pPr>
        <w:ind w:left="5362" w:hanging="305"/>
      </w:pPr>
    </w:lvl>
    <w:lvl w:ilvl="5">
      <w:start w:val="1"/>
      <w:numFmt w:val="bullet"/>
      <w:lvlText w:val="•"/>
      <w:lvlJc w:val="left"/>
      <w:pPr>
        <w:ind w:left="6253" w:hanging="305"/>
      </w:pPr>
    </w:lvl>
    <w:lvl w:ilvl="6">
      <w:start w:val="1"/>
      <w:numFmt w:val="bullet"/>
      <w:lvlText w:val="•"/>
      <w:lvlJc w:val="left"/>
      <w:pPr>
        <w:ind w:left="7143" w:hanging="305"/>
      </w:pPr>
    </w:lvl>
    <w:lvl w:ilvl="7">
      <w:start w:val="1"/>
      <w:numFmt w:val="bullet"/>
      <w:lvlText w:val="•"/>
      <w:lvlJc w:val="left"/>
      <w:pPr>
        <w:ind w:left="8034" w:hanging="305"/>
      </w:pPr>
    </w:lvl>
    <w:lvl w:ilvl="8">
      <w:start w:val="1"/>
      <w:numFmt w:val="bullet"/>
      <w:lvlText w:val="•"/>
      <w:lvlJc w:val="left"/>
      <w:pPr>
        <w:ind w:left="8925" w:hanging="305"/>
      </w:pPr>
    </w:lvl>
  </w:abstractNum>
  <w:abstractNum w:abstractNumId="2">
    <w:nsid w:val="0D313373"/>
    <w:multiLevelType w:val="multilevel"/>
    <w:tmpl w:val="0186DB74"/>
    <w:lvl w:ilvl="0">
      <w:start w:val="1"/>
      <w:numFmt w:val="decimal"/>
      <w:lvlText w:val="%1)"/>
      <w:lvlJc w:val="left"/>
      <w:pPr>
        <w:ind w:left="2149" w:hanging="305"/>
      </w:pPr>
      <w:rPr>
        <w:rFonts w:ascii="Times New Roman" w:eastAsia="Times New Roman" w:hAnsi="Times New Roman" w:cs="Times New Roman"/>
        <w:b w:val="0"/>
        <w:sz w:val="22"/>
        <w:szCs w:val="28"/>
      </w:rPr>
    </w:lvl>
    <w:lvl w:ilvl="1">
      <w:start w:val="1"/>
      <w:numFmt w:val="bullet"/>
      <w:lvlText w:val="•"/>
      <w:lvlJc w:val="left"/>
      <w:pPr>
        <w:ind w:left="2708" w:hanging="305"/>
      </w:pPr>
    </w:lvl>
    <w:lvl w:ilvl="2">
      <w:start w:val="1"/>
      <w:numFmt w:val="bullet"/>
      <w:lvlText w:val="•"/>
      <w:lvlJc w:val="left"/>
      <w:pPr>
        <w:ind w:left="3597" w:hanging="305"/>
      </w:pPr>
    </w:lvl>
    <w:lvl w:ilvl="3">
      <w:start w:val="1"/>
      <w:numFmt w:val="bullet"/>
      <w:lvlText w:val="•"/>
      <w:lvlJc w:val="left"/>
      <w:pPr>
        <w:ind w:left="4485" w:hanging="305"/>
      </w:pPr>
    </w:lvl>
    <w:lvl w:ilvl="4">
      <w:start w:val="1"/>
      <w:numFmt w:val="bullet"/>
      <w:lvlText w:val="•"/>
      <w:lvlJc w:val="left"/>
      <w:pPr>
        <w:ind w:left="5374" w:hanging="305"/>
      </w:pPr>
    </w:lvl>
    <w:lvl w:ilvl="5">
      <w:start w:val="1"/>
      <w:numFmt w:val="bullet"/>
      <w:lvlText w:val="•"/>
      <w:lvlJc w:val="left"/>
      <w:pPr>
        <w:ind w:left="6263" w:hanging="305"/>
      </w:pPr>
    </w:lvl>
    <w:lvl w:ilvl="6">
      <w:start w:val="1"/>
      <w:numFmt w:val="bullet"/>
      <w:lvlText w:val="•"/>
      <w:lvlJc w:val="left"/>
      <w:pPr>
        <w:ind w:left="7151" w:hanging="305"/>
      </w:pPr>
    </w:lvl>
    <w:lvl w:ilvl="7">
      <w:start w:val="1"/>
      <w:numFmt w:val="bullet"/>
      <w:lvlText w:val="•"/>
      <w:lvlJc w:val="left"/>
      <w:pPr>
        <w:ind w:left="8040" w:hanging="305"/>
      </w:pPr>
    </w:lvl>
    <w:lvl w:ilvl="8">
      <w:start w:val="1"/>
      <w:numFmt w:val="bullet"/>
      <w:lvlText w:val="•"/>
      <w:lvlJc w:val="left"/>
      <w:pPr>
        <w:ind w:left="8929" w:hanging="305"/>
      </w:pPr>
    </w:lvl>
  </w:abstractNum>
  <w:abstractNum w:abstractNumId="3">
    <w:nsid w:val="193C3B28"/>
    <w:multiLevelType w:val="hybridMultilevel"/>
    <w:tmpl w:val="9C804120"/>
    <w:lvl w:ilvl="0" w:tplc="B5CA9074">
      <w:start w:val="1"/>
      <w:numFmt w:val="decimal"/>
      <w:lvlText w:val="%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19E63560"/>
    <w:multiLevelType w:val="multilevel"/>
    <w:tmpl w:val="733420CE"/>
    <w:lvl w:ilvl="0">
      <w:start w:val="1"/>
      <w:numFmt w:val="decimal"/>
      <w:lvlText w:val="%1."/>
      <w:lvlJc w:val="left"/>
      <w:pPr>
        <w:ind w:left="922" w:hanging="281"/>
      </w:pPr>
      <w:rPr>
        <w:rFonts w:ascii="Times New Roman" w:eastAsia="Times New Roman" w:hAnsi="Times New Roman" w:cs="Times New Roman"/>
        <w:sz w:val="22"/>
        <w:szCs w:val="28"/>
      </w:rPr>
    </w:lvl>
    <w:lvl w:ilvl="1">
      <w:start w:val="1"/>
      <w:numFmt w:val="bullet"/>
      <w:lvlText w:val="•"/>
      <w:lvlJc w:val="left"/>
      <w:pPr>
        <w:ind w:left="1898" w:hanging="280"/>
      </w:pPr>
    </w:lvl>
    <w:lvl w:ilvl="2">
      <w:start w:val="1"/>
      <w:numFmt w:val="bullet"/>
      <w:lvlText w:val="•"/>
      <w:lvlJc w:val="left"/>
      <w:pPr>
        <w:ind w:left="2877" w:hanging="281"/>
      </w:pPr>
    </w:lvl>
    <w:lvl w:ilvl="3">
      <w:start w:val="1"/>
      <w:numFmt w:val="bullet"/>
      <w:lvlText w:val="•"/>
      <w:lvlJc w:val="left"/>
      <w:pPr>
        <w:ind w:left="3855" w:hanging="281"/>
      </w:pPr>
    </w:lvl>
    <w:lvl w:ilvl="4">
      <w:start w:val="1"/>
      <w:numFmt w:val="bullet"/>
      <w:lvlText w:val="•"/>
      <w:lvlJc w:val="left"/>
      <w:pPr>
        <w:ind w:left="4834" w:hanging="281"/>
      </w:pPr>
    </w:lvl>
    <w:lvl w:ilvl="5">
      <w:start w:val="1"/>
      <w:numFmt w:val="bullet"/>
      <w:lvlText w:val="•"/>
      <w:lvlJc w:val="left"/>
      <w:pPr>
        <w:ind w:left="5813" w:hanging="281"/>
      </w:pPr>
    </w:lvl>
    <w:lvl w:ilvl="6">
      <w:start w:val="1"/>
      <w:numFmt w:val="bullet"/>
      <w:lvlText w:val="•"/>
      <w:lvlJc w:val="left"/>
      <w:pPr>
        <w:ind w:left="6791" w:hanging="281"/>
      </w:pPr>
    </w:lvl>
    <w:lvl w:ilvl="7">
      <w:start w:val="1"/>
      <w:numFmt w:val="bullet"/>
      <w:lvlText w:val="•"/>
      <w:lvlJc w:val="left"/>
      <w:pPr>
        <w:ind w:left="7770" w:hanging="281"/>
      </w:pPr>
    </w:lvl>
    <w:lvl w:ilvl="8">
      <w:start w:val="1"/>
      <w:numFmt w:val="bullet"/>
      <w:lvlText w:val="•"/>
      <w:lvlJc w:val="left"/>
      <w:pPr>
        <w:ind w:left="8749" w:hanging="281"/>
      </w:pPr>
    </w:lvl>
  </w:abstractNum>
  <w:abstractNum w:abstractNumId="5">
    <w:nsid w:val="28492427"/>
    <w:multiLevelType w:val="multilevel"/>
    <w:tmpl w:val="A9162972"/>
    <w:lvl w:ilvl="0">
      <w:start w:val="1"/>
      <w:numFmt w:val="decimal"/>
      <w:lvlText w:val="%1)"/>
      <w:lvlJc w:val="left"/>
      <w:pPr>
        <w:ind w:left="922" w:hanging="305"/>
      </w:pPr>
      <w:rPr>
        <w:rFonts w:ascii="Times New Roman" w:eastAsia="Times New Roman" w:hAnsi="Times New Roman" w:cs="Times New Roman"/>
        <w:sz w:val="22"/>
        <w:szCs w:val="28"/>
      </w:rPr>
    </w:lvl>
    <w:lvl w:ilvl="1">
      <w:start w:val="1"/>
      <w:numFmt w:val="bullet"/>
      <w:lvlText w:val="•"/>
      <w:lvlJc w:val="left"/>
      <w:pPr>
        <w:ind w:left="1898" w:hanging="305"/>
      </w:pPr>
    </w:lvl>
    <w:lvl w:ilvl="2">
      <w:start w:val="1"/>
      <w:numFmt w:val="bullet"/>
      <w:lvlText w:val="•"/>
      <w:lvlJc w:val="left"/>
      <w:pPr>
        <w:ind w:left="2877" w:hanging="305"/>
      </w:pPr>
    </w:lvl>
    <w:lvl w:ilvl="3">
      <w:start w:val="1"/>
      <w:numFmt w:val="bullet"/>
      <w:lvlText w:val="•"/>
      <w:lvlJc w:val="left"/>
      <w:pPr>
        <w:ind w:left="3855" w:hanging="305"/>
      </w:pPr>
    </w:lvl>
    <w:lvl w:ilvl="4">
      <w:start w:val="1"/>
      <w:numFmt w:val="bullet"/>
      <w:lvlText w:val="•"/>
      <w:lvlJc w:val="left"/>
      <w:pPr>
        <w:ind w:left="4834" w:hanging="305"/>
      </w:pPr>
    </w:lvl>
    <w:lvl w:ilvl="5">
      <w:start w:val="1"/>
      <w:numFmt w:val="bullet"/>
      <w:lvlText w:val="•"/>
      <w:lvlJc w:val="left"/>
      <w:pPr>
        <w:ind w:left="5813" w:hanging="305"/>
      </w:pPr>
    </w:lvl>
    <w:lvl w:ilvl="6">
      <w:start w:val="1"/>
      <w:numFmt w:val="bullet"/>
      <w:lvlText w:val="•"/>
      <w:lvlJc w:val="left"/>
      <w:pPr>
        <w:ind w:left="6791" w:hanging="305"/>
      </w:pPr>
    </w:lvl>
    <w:lvl w:ilvl="7">
      <w:start w:val="1"/>
      <w:numFmt w:val="bullet"/>
      <w:lvlText w:val="•"/>
      <w:lvlJc w:val="left"/>
      <w:pPr>
        <w:ind w:left="7770" w:hanging="305"/>
      </w:pPr>
    </w:lvl>
    <w:lvl w:ilvl="8">
      <w:start w:val="1"/>
      <w:numFmt w:val="bullet"/>
      <w:lvlText w:val="•"/>
      <w:lvlJc w:val="left"/>
      <w:pPr>
        <w:ind w:left="8749" w:hanging="305"/>
      </w:pPr>
    </w:lvl>
  </w:abstractNum>
  <w:abstractNum w:abstractNumId="6">
    <w:nsid w:val="28D35816"/>
    <w:multiLevelType w:val="multilevel"/>
    <w:tmpl w:val="3A4854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A0F4EA3"/>
    <w:multiLevelType w:val="hybridMultilevel"/>
    <w:tmpl w:val="056E9926"/>
    <w:lvl w:ilvl="0" w:tplc="0419000B">
      <w:start w:val="1"/>
      <w:numFmt w:val="bullet"/>
      <w:lvlText w:val=""/>
      <w:lvlJc w:val="left"/>
      <w:pPr>
        <w:ind w:left="1508" w:hanging="360"/>
      </w:pPr>
      <w:rPr>
        <w:rFonts w:ascii="Wingdings" w:hAnsi="Wingdings" w:hint="default"/>
      </w:rPr>
    </w:lvl>
    <w:lvl w:ilvl="1" w:tplc="04190003" w:tentative="1">
      <w:start w:val="1"/>
      <w:numFmt w:val="bullet"/>
      <w:lvlText w:val="o"/>
      <w:lvlJc w:val="left"/>
      <w:pPr>
        <w:ind w:left="2228" w:hanging="360"/>
      </w:pPr>
      <w:rPr>
        <w:rFonts w:ascii="Courier New" w:hAnsi="Courier New" w:cs="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cs="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cs="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8">
    <w:nsid w:val="2ABB7B4F"/>
    <w:multiLevelType w:val="multilevel"/>
    <w:tmpl w:val="878A2DC0"/>
    <w:lvl w:ilvl="0">
      <w:start w:val="1"/>
      <w:numFmt w:val="decimal"/>
      <w:lvlText w:val="%1)"/>
      <w:lvlJc w:val="left"/>
      <w:pPr>
        <w:ind w:left="922" w:hanging="305"/>
      </w:pPr>
      <w:rPr>
        <w:rFonts w:ascii="Times New Roman" w:eastAsia="Times New Roman" w:hAnsi="Times New Roman" w:cs="Times New Roman"/>
        <w:sz w:val="22"/>
        <w:szCs w:val="28"/>
      </w:rPr>
    </w:lvl>
    <w:lvl w:ilvl="1">
      <w:start w:val="1"/>
      <w:numFmt w:val="bullet"/>
      <w:lvlText w:val="•"/>
      <w:lvlJc w:val="left"/>
      <w:pPr>
        <w:ind w:left="1898" w:hanging="305"/>
      </w:pPr>
    </w:lvl>
    <w:lvl w:ilvl="2">
      <w:start w:val="1"/>
      <w:numFmt w:val="bullet"/>
      <w:lvlText w:val="•"/>
      <w:lvlJc w:val="left"/>
      <w:pPr>
        <w:ind w:left="2877" w:hanging="305"/>
      </w:pPr>
    </w:lvl>
    <w:lvl w:ilvl="3">
      <w:start w:val="1"/>
      <w:numFmt w:val="bullet"/>
      <w:lvlText w:val="•"/>
      <w:lvlJc w:val="left"/>
      <w:pPr>
        <w:ind w:left="3855" w:hanging="305"/>
      </w:pPr>
    </w:lvl>
    <w:lvl w:ilvl="4">
      <w:start w:val="1"/>
      <w:numFmt w:val="bullet"/>
      <w:lvlText w:val="•"/>
      <w:lvlJc w:val="left"/>
      <w:pPr>
        <w:ind w:left="4834" w:hanging="305"/>
      </w:pPr>
    </w:lvl>
    <w:lvl w:ilvl="5">
      <w:start w:val="1"/>
      <w:numFmt w:val="bullet"/>
      <w:lvlText w:val="•"/>
      <w:lvlJc w:val="left"/>
      <w:pPr>
        <w:ind w:left="5813" w:hanging="305"/>
      </w:pPr>
    </w:lvl>
    <w:lvl w:ilvl="6">
      <w:start w:val="1"/>
      <w:numFmt w:val="bullet"/>
      <w:lvlText w:val="•"/>
      <w:lvlJc w:val="left"/>
      <w:pPr>
        <w:ind w:left="6791" w:hanging="305"/>
      </w:pPr>
    </w:lvl>
    <w:lvl w:ilvl="7">
      <w:start w:val="1"/>
      <w:numFmt w:val="bullet"/>
      <w:lvlText w:val="•"/>
      <w:lvlJc w:val="left"/>
      <w:pPr>
        <w:ind w:left="7770" w:hanging="305"/>
      </w:pPr>
    </w:lvl>
    <w:lvl w:ilvl="8">
      <w:start w:val="1"/>
      <w:numFmt w:val="bullet"/>
      <w:lvlText w:val="•"/>
      <w:lvlJc w:val="left"/>
      <w:pPr>
        <w:ind w:left="8749" w:hanging="305"/>
      </w:pPr>
    </w:lvl>
  </w:abstractNum>
  <w:abstractNum w:abstractNumId="9">
    <w:nsid w:val="2BF63E3E"/>
    <w:multiLevelType w:val="multilevel"/>
    <w:tmpl w:val="72D2409A"/>
    <w:lvl w:ilvl="0">
      <w:start w:val="1"/>
      <w:numFmt w:val="decimal"/>
      <w:lvlText w:val="%1)"/>
      <w:lvlJc w:val="left"/>
      <w:pPr>
        <w:ind w:left="922" w:hanging="305"/>
      </w:pPr>
      <w:rPr>
        <w:rFonts w:ascii="Times New Roman" w:eastAsia="Times New Roman" w:hAnsi="Times New Roman" w:cs="Times New Roman"/>
        <w:sz w:val="22"/>
        <w:szCs w:val="28"/>
      </w:rPr>
    </w:lvl>
    <w:lvl w:ilvl="1">
      <w:start w:val="1"/>
      <w:numFmt w:val="bullet"/>
      <w:lvlText w:val="•"/>
      <w:lvlJc w:val="left"/>
      <w:pPr>
        <w:ind w:left="1898" w:hanging="305"/>
      </w:pPr>
    </w:lvl>
    <w:lvl w:ilvl="2">
      <w:start w:val="1"/>
      <w:numFmt w:val="bullet"/>
      <w:lvlText w:val="•"/>
      <w:lvlJc w:val="left"/>
      <w:pPr>
        <w:ind w:left="2877" w:hanging="305"/>
      </w:pPr>
    </w:lvl>
    <w:lvl w:ilvl="3">
      <w:start w:val="1"/>
      <w:numFmt w:val="bullet"/>
      <w:lvlText w:val="•"/>
      <w:lvlJc w:val="left"/>
      <w:pPr>
        <w:ind w:left="3855" w:hanging="305"/>
      </w:pPr>
    </w:lvl>
    <w:lvl w:ilvl="4">
      <w:start w:val="1"/>
      <w:numFmt w:val="bullet"/>
      <w:lvlText w:val="•"/>
      <w:lvlJc w:val="left"/>
      <w:pPr>
        <w:ind w:left="4834" w:hanging="305"/>
      </w:pPr>
    </w:lvl>
    <w:lvl w:ilvl="5">
      <w:start w:val="1"/>
      <w:numFmt w:val="bullet"/>
      <w:lvlText w:val="•"/>
      <w:lvlJc w:val="left"/>
      <w:pPr>
        <w:ind w:left="5813" w:hanging="305"/>
      </w:pPr>
    </w:lvl>
    <w:lvl w:ilvl="6">
      <w:start w:val="1"/>
      <w:numFmt w:val="bullet"/>
      <w:lvlText w:val="•"/>
      <w:lvlJc w:val="left"/>
      <w:pPr>
        <w:ind w:left="6791" w:hanging="305"/>
      </w:pPr>
    </w:lvl>
    <w:lvl w:ilvl="7">
      <w:start w:val="1"/>
      <w:numFmt w:val="bullet"/>
      <w:lvlText w:val="•"/>
      <w:lvlJc w:val="left"/>
      <w:pPr>
        <w:ind w:left="7770" w:hanging="305"/>
      </w:pPr>
    </w:lvl>
    <w:lvl w:ilvl="8">
      <w:start w:val="1"/>
      <w:numFmt w:val="bullet"/>
      <w:lvlText w:val="•"/>
      <w:lvlJc w:val="left"/>
      <w:pPr>
        <w:ind w:left="8749" w:hanging="305"/>
      </w:pPr>
    </w:lvl>
  </w:abstractNum>
  <w:abstractNum w:abstractNumId="10">
    <w:nsid w:val="327D2341"/>
    <w:multiLevelType w:val="multilevel"/>
    <w:tmpl w:val="1CBE1A4E"/>
    <w:lvl w:ilvl="0">
      <w:start w:val="1"/>
      <w:numFmt w:val="decimal"/>
      <w:lvlText w:val="%1."/>
      <w:lvlJc w:val="left"/>
      <w:pPr>
        <w:ind w:left="922" w:hanging="281"/>
      </w:pPr>
      <w:rPr>
        <w:rFonts w:ascii="Times New Roman" w:eastAsia="Times New Roman" w:hAnsi="Times New Roman" w:cs="Times New Roman"/>
        <w:sz w:val="22"/>
        <w:szCs w:val="28"/>
      </w:rPr>
    </w:lvl>
    <w:lvl w:ilvl="1">
      <w:start w:val="1"/>
      <w:numFmt w:val="bullet"/>
      <w:lvlText w:val="•"/>
      <w:lvlJc w:val="left"/>
      <w:pPr>
        <w:ind w:left="1898" w:hanging="280"/>
      </w:pPr>
    </w:lvl>
    <w:lvl w:ilvl="2">
      <w:start w:val="1"/>
      <w:numFmt w:val="bullet"/>
      <w:lvlText w:val="•"/>
      <w:lvlJc w:val="left"/>
      <w:pPr>
        <w:ind w:left="2877" w:hanging="281"/>
      </w:pPr>
    </w:lvl>
    <w:lvl w:ilvl="3">
      <w:start w:val="1"/>
      <w:numFmt w:val="bullet"/>
      <w:lvlText w:val="•"/>
      <w:lvlJc w:val="left"/>
      <w:pPr>
        <w:ind w:left="3855" w:hanging="281"/>
      </w:pPr>
    </w:lvl>
    <w:lvl w:ilvl="4">
      <w:start w:val="1"/>
      <w:numFmt w:val="bullet"/>
      <w:lvlText w:val="•"/>
      <w:lvlJc w:val="left"/>
      <w:pPr>
        <w:ind w:left="4834" w:hanging="281"/>
      </w:pPr>
    </w:lvl>
    <w:lvl w:ilvl="5">
      <w:start w:val="1"/>
      <w:numFmt w:val="bullet"/>
      <w:lvlText w:val="•"/>
      <w:lvlJc w:val="left"/>
      <w:pPr>
        <w:ind w:left="5813" w:hanging="281"/>
      </w:pPr>
    </w:lvl>
    <w:lvl w:ilvl="6">
      <w:start w:val="1"/>
      <w:numFmt w:val="bullet"/>
      <w:lvlText w:val="•"/>
      <w:lvlJc w:val="left"/>
      <w:pPr>
        <w:ind w:left="6791" w:hanging="281"/>
      </w:pPr>
    </w:lvl>
    <w:lvl w:ilvl="7">
      <w:start w:val="1"/>
      <w:numFmt w:val="bullet"/>
      <w:lvlText w:val="•"/>
      <w:lvlJc w:val="left"/>
      <w:pPr>
        <w:ind w:left="7770" w:hanging="281"/>
      </w:pPr>
    </w:lvl>
    <w:lvl w:ilvl="8">
      <w:start w:val="1"/>
      <w:numFmt w:val="bullet"/>
      <w:lvlText w:val="•"/>
      <w:lvlJc w:val="left"/>
      <w:pPr>
        <w:ind w:left="8749" w:hanging="281"/>
      </w:pPr>
    </w:lvl>
  </w:abstractNum>
  <w:abstractNum w:abstractNumId="11">
    <w:nsid w:val="3AE11CB2"/>
    <w:multiLevelType w:val="multilevel"/>
    <w:tmpl w:val="482E6436"/>
    <w:lvl w:ilvl="0">
      <w:start w:val="1"/>
      <w:numFmt w:val="decimal"/>
      <w:lvlText w:val="%1)"/>
      <w:lvlJc w:val="left"/>
      <w:pPr>
        <w:ind w:left="1934" w:hanging="305"/>
      </w:pPr>
      <w:rPr>
        <w:rFonts w:ascii="Times New Roman" w:eastAsia="Times New Roman" w:hAnsi="Times New Roman" w:cs="Times New Roman"/>
        <w:sz w:val="22"/>
        <w:szCs w:val="28"/>
      </w:rPr>
    </w:lvl>
    <w:lvl w:ilvl="1">
      <w:start w:val="1"/>
      <w:numFmt w:val="bullet"/>
      <w:lvlText w:val="•"/>
      <w:lvlJc w:val="left"/>
      <w:pPr>
        <w:ind w:left="2816" w:hanging="305"/>
      </w:pPr>
    </w:lvl>
    <w:lvl w:ilvl="2">
      <w:start w:val="1"/>
      <w:numFmt w:val="bullet"/>
      <w:lvlText w:val="•"/>
      <w:lvlJc w:val="left"/>
      <w:pPr>
        <w:ind w:left="3693" w:hanging="305"/>
      </w:pPr>
    </w:lvl>
    <w:lvl w:ilvl="3">
      <w:start w:val="1"/>
      <w:numFmt w:val="bullet"/>
      <w:lvlText w:val="•"/>
      <w:lvlJc w:val="left"/>
      <w:pPr>
        <w:ind w:left="4569" w:hanging="305"/>
      </w:pPr>
    </w:lvl>
    <w:lvl w:ilvl="4">
      <w:start w:val="1"/>
      <w:numFmt w:val="bullet"/>
      <w:lvlText w:val="•"/>
      <w:lvlJc w:val="left"/>
      <w:pPr>
        <w:ind w:left="5446" w:hanging="305"/>
      </w:pPr>
    </w:lvl>
    <w:lvl w:ilvl="5">
      <w:start w:val="1"/>
      <w:numFmt w:val="bullet"/>
      <w:lvlText w:val="•"/>
      <w:lvlJc w:val="left"/>
      <w:pPr>
        <w:ind w:left="6323" w:hanging="305"/>
      </w:pPr>
    </w:lvl>
    <w:lvl w:ilvl="6">
      <w:start w:val="1"/>
      <w:numFmt w:val="bullet"/>
      <w:lvlText w:val="•"/>
      <w:lvlJc w:val="left"/>
      <w:pPr>
        <w:ind w:left="7199" w:hanging="305"/>
      </w:pPr>
    </w:lvl>
    <w:lvl w:ilvl="7">
      <w:start w:val="1"/>
      <w:numFmt w:val="bullet"/>
      <w:lvlText w:val="•"/>
      <w:lvlJc w:val="left"/>
      <w:pPr>
        <w:ind w:left="8076" w:hanging="305"/>
      </w:pPr>
    </w:lvl>
    <w:lvl w:ilvl="8">
      <w:start w:val="1"/>
      <w:numFmt w:val="bullet"/>
      <w:lvlText w:val="•"/>
      <w:lvlJc w:val="left"/>
      <w:pPr>
        <w:ind w:left="8953" w:hanging="305"/>
      </w:pPr>
    </w:lvl>
  </w:abstractNum>
  <w:abstractNum w:abstractNumId="12">
    <w:nsid w:val="42142F87"/>
    <w:multiLevelType w:val="hybridMultilevel"/>
    <w:tmpl w:val="CA1AFF60"/>
    <w:lvl w:ilvl="0" w:tplc="148818A2">
      <w:start w:val="1"/>
      <w:numFmt w:val="decimal"/>
      <w:lvlText w:val="%1."/>
      <w:lvlJc w:val="left"/>
      <w:pPr>
        <w:ind w:left="788" w:hanging="360"/>
      </w:pPr>
      <w:rPr>
        <w:b/>
        <w:i/>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13">
    <w:nsid w:val="546F602C"/>
    <w:multiLevelType w:val="hybridMultilevel"/>
    <w:tmpl w:val="70BEBA1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58D65DDA"/>
    <w:multiLevelType w:val="multilevel"/>
    <w:tmpl w:val="9C0262AA"/>
    <w:lvl w:ilvl="0">
      <w:start w:val="1"/>
      <w:numFmt w:val="decimal"/>
      <w:lvlText w:val="%1."/>
      <w:lvlJc w:val="left"/>
      <w:pPr>
        <w:ind w:left="281" w:hanging="281"/>
      </w:pPr>
      <w:rPr>
        <w:rFonts w:ascii="Times New Roman" w:eastAsia="Times New Roman" w:hAnsi="Times New Roman" w:cs="Times New Roman"/>
        <w:sz w:val="22"/>
        <w:szCs w:val="22"/>
      </w:rPr>
    </w:lvl>
    <w:lvl w:ilvl="1">
      <w:start w:val="1"/>
      <w:numFmt w:val="bullet"/>
      <w:lvlText w:val="•"/>
      <w:lvlJc w:val="left"/>
      <w:pPr>
        <w:ind w:left="1898" w:hanging="280"/>
      </w:pPr>
    </w:lvl>
    <w:lvl w:ilvl="2">
      <w:start w:val="1"/>
      <w:numFmt w:val="bullet"/>
      <w:lvlText w:val="•"/>
      <w:lvlJc w:val="left"/>
      <w:pPr>
        <w:ind w:left="2877" w:hanging="281"/>
      </w:pPr>
    </w:lvl>
    <w:lvl w:ilvl="3">
      <w:start w:val="1"/>
      <w:numFmt w:val="bullet"/>
      <w:lvlText w:val="•"/>
      <w:lvlJc w:val="left"/>
      <w:pPr>
        <w:ind w:left="3855" w:hanging="281"/>
      </w:pPr>
    </w:lvl>
    <w:lvl w:ilvl="4">
      <w:start w:val="1"/>
      <w:numFmt w:val="bullet"/>
      <w:lvlText w:val="•"/>
      <w:lvlJc w:val="left"/>
      <w:pPr>
        <w:ind w:left="4834" w:hanging="281"/>
      </w:pPr>
    </w:lvl>
    <w:lvl w:ilvl="5">
      <w:start w:val="1"/>
      <w:numFmt w:val="bullet"/>
      <w:lvlText w:val="•"/>
      <w:lvlJc w:val="left"/>
      <w:pPr>
        <w:ind w:left="5813" w:hanging="281"/>
      </w:pPr>
    </w:lvl>
    <w:lvl w:ilvl="6">
      <w:start w:val="1"/>
      <w:numFmt w:val="bullet"/>
      <w:lvlText w:val="•"/>
      <w:lvlJc w:val="left"/>
      <w:pPr>
        <w:ind w:left="6791" w:hanging="281"/>
      </w:pPr>
    </w:lvl>
    <w:lvl w:ilvl="7">
      <w:start w:val="1"/>
      <w:numFmt w:val="bullet"/>
      <w:lvlText w:val="•"/>
      <w:lvlJc w:val="left"/>
      <w:pPr>
        <w:ind w:left="7770" w:hanging="281"/>
      </w:pPr>
    </w:lvl>
    <w:lvl w:ilvl="8">
      <w:start w:val="1"/>
      <w:numFmt w:val="bullet"/>
      <w:lvlText w:val="•"/>
      <w:lvlJc w:val="left"/>
      <w:pPr>
        <w:ind w:left="8749" w:hanging="281"/>
      </w:pPr>
    </w:lvl>
  </w:abstractNum>
  <w:abstractNum w:abstractNumId="15">
    <w:nsid w:val="5C7D61BB"/>
    <w:multiLevelType w:val="hybridMultilevel"/>
    <w:tmpl w:val="0ADABC82"/>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614150E6"/>
    <w:multiLevelType w:val="multilevel"/>
    <w:tmpl w:val="BCACACE2"/>
    <w:lvl w:ilvl="0">
      <w:start w:val="1"/>
      <w:numFmt w:val="decimal"/>
      <w:lvlText w:val="%1."/>
      <w:lvlJc w:val="left"/>
      <w:pPr>
        <w:ind w:left="922" w:hanging="281"/>
      </w:pPr>
      <w:rPr>
        <w:rFonts w:ascii="Times New Roman" w:eastAsia="Times New Roman" w:hAnsi="Times New Roman" w:cs="Times New Roman"/>
        <w:sz w:val="22"/>
        <w:szCs w:val="22"/>
      </w:rPr>
    </w:lvl>
    <w:lvl w:ilvl="1">
      <w:start w:val="1"/>
      <w:numFmt w:val="bullet"/>
      <w:lvlText w:val="•"/>
      <w:lvlJc w:val="left"/>
      <w:pPr>
        <w:ind w:left="1898" w:hanging="280"/>
      </w:pPr>
    </w:lvl>
    <w:lvl w:ilvl="2">
      <w:start w:val="1"/>
      <w:numFmt w:val="bullet"/>
      <w:lvlText w:val="•"/>
      <w:lvlJc w:val="left"/>
      <w:pPr>
        <w:ind w:left="2877" w:hanging="281"/>
      </w:pPr>
    </w:lvl>
    <w:lvl w:ilvl="3">
      <w:start w:val="1"/>
      <w:numFmt w:val="bullet"/>
      <w:lvlText w:val="•"/>
      <w:lvlJc w:val="left"/>
      <w:pPr>
        <w:ind w:left="3855" w:hanging="281"/>
      </w:pPr>
    </w:lvl>
    <w:lvl w:ilvl="4">
      <w:start w:val="1"/>
      <w:numFmt w:val="bullet"/>
      <w:lvlText w:val="•"/>
      <w:lvlJc w:val="left"/>
      <w:pPr>
        <w:ind w:left="4834" w:hanging="281"/>
      </w:pPr>
    </w:lvl>
    <w:lvl w:ilvl="5">
      <w:start w:val="1"/>
      <w:numFmt w:val="bullet"/>
      <w:lvlText w:val="•"/>
      <w:lvlJc w:val="left"/>
      <w:pPr>
        <w:ind w:left="5813" w:hanging="281"/>
      </w:pPr>
    </w:lvl>
    <w:lvl w:ilvl="6">
      <w:start w:val="1"/>
      <w:numFmt w:val="bullet"/>
      <w:lvlText w:val="•"/>
      <w:lvlJc w:val="left"/>
      <w:pPr>
        <w:ind w:left="6791" w:hanging="281"/>
      </w:pPr>
    </w:lvl>
    <w:lvl w:ilvl="7">
      <w:start w:val="1"/>
      <w:numFmt w:val="bullet"/>
      <w:lvlText w:val="•"/>
      <w:lvlJc w:val="left"/>
      <w:pPr>
        <w:ind w:left="7770" w:hanging="281"/>
      </w:pPr>
    </w:lvl>
    <w:lvl w:ilvl="8">
      <w:start w:val="1"/>
      <w:numFmt w:val="bullet"/>
      <w:lvlText w:val="•"/>
      <w:lvlJc w:val="left"/>
      <w:pPr>
        <w:ind w:left="8749" w:hanging="281"/>
      </w:pPr>
    </w:lvl>
  </w:abstractNum>
  <w:abstractNum w:abstractNumId="17">
    <w:nsid w:val="61D040DC"/>
    <w:multiLevelType w:val="hybridMultilevel"/>
    <w:tmpl w:val="4878944C"/>
    <w:lvl w:ilvl="0" w:tplc="0419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7723457B"/>
    <w:multiLevelType w:val="multilevel"/>
    <w:tmpl w:val="76A6589A"/>
    <w:lvl w:ilvl="0">
      <w:start w:val="1"/>
      <w:numFmt w:val="decimal"/>
      <w:lvlText w:val="%1)"/>
      <w:lvlJc w:val="left"/>
      <w:pPr>
        <w:ind w:left="922" w:hanging="305"/>
      </w:pPr>
      <w:rPr>
        <w:rFonts w:ascii="Times New Roman" w:eastAsia="Times New Roman" w:hAnsi="Times New Roman" w:cs="Times New Roman"/>
        <w:sz w:val="22"/>
        <w:szCs w:val="28"/>
      </w:rPr>
    </w:lvl>
    <w:lvl w:ilvl="1">
      <w:start w:val="1"/>
      <w:numFmt w:val="bullet"/>
      <w:lvlText w:val="•"/>
      <w:lvlJc w:val="left"/>
      <w:pPr>
        <w:ind w:left="1898" w:hanging="305"/>
      </w:pPr>
    </w:lvl>
    <w:lvl w:ilvl="2">
      <w:start w:val="1"/>
      <w:numFmt w:val="bullet"/>
      <w:lvlText w:val="•"/>
      <w:lvlJc w:val="left"/>
      <w:pPr>
        <w:ind w:left="2877" w:hanging="305"/>
      </w:pPr>
    </w:lvl>
    <w:lvl w:ilvl="3">
      <w:start w:val="1"/>
      <w:numFmt w:val="bullet"/>
      <w:lvlText w:val="•"/>
      <w:lvlJc w:val="left"/>
      <w:pPr>
        <w:ind w:left="3855" w:hanging="305"/>
      </w:pPr>
    </w:lvl>
    <w:lvl w:ilvl="4">
      <w:start w:val="1"/>
      <w:numFmt w:val="bullet"/>
      <w:lvlText w:val="•"/>
      <w:lvlJc w:val="left"/>
      <w:pPr>
        <w:ind w:left="4834" w:hanging="305"/>
      </w:pPr>
    </w:lvl>
    <w:lvl w:ilvl="5">
      <w:start w:val="1"/>
      <w:numFmt w:val="bullet"/>
      <w:lvlText w:val="•"/>
      <w:lvlJc w:val="left"/>
      <w:pPr>
        <w:ind w:left="5813" w:hanging="305"/>
      </w:pPr>
    </w:lvl>
    <w:lvl w:ilvl="6">
      <w:start w:val="1"/>
      <w:numFmt w:val="bullet"/>
      <w:lvlText w:val="•"/>
      <w:lvlJc w:val="left"/>
      <w:pPr>
        <w:ind w:left="6791" w:hanging="305"/>
      </w:pPr>
    </w:lvl>
    <w:lvl w:ilvl="7">
      <w:start w:val="1"/>
      <w:numFmt w:val="bullet"/>
      <w:lvlText w:val="•"/>
      <w:lvlJc w:val="left"/>
      <w:pPr>
        <w:ind w:left="7770" w:hanging="305"/>
      </w:pPr>
    </w:lvl>
    <w:lvl w:ilvl="8">
      <w:start w:val="1"/>
      <w:numFmt w:val="bullet"/>
      <w:lvlText w:val="•"/>
      <w:lvlJc w:val="left"/>
      <w:pPr>
        <w:ind w:left="8749" w:hanging="305"/>
      </w:pPr>
    </w:lvl>
  </w:abstractNum>
  <w:abstractNum w:abstractNumId="19">
    <w:nsid w:val="7A624C4D"/>
    <w:multiLevelType w:val="multilevel"/>
    <w:tmpl w:val="D78C9896"/>
    <w:lvl w:ilvl="0">
      <w:start w:val="1"/>
      <w:numFmt w:val="decimal"/>
      <w:lvlText w:val="%1)"/>
      <w:lvlJc w:val="left"/>
      <w:pPr>
        <w:ind w:left="922" w:hanging="425"/>
      </w:pPr>
      <w:rPr>
        <w:rFonts w:ascii="Times New Roman" w:eastAsia="Times New Roman" w:hAnsi="Times New Roman" w:cs="Times New Roman"/>
        <w:sz w:val="22"/>
        <w:szCs w:val="22"/>
      </w:rPr>
    </w:lvl>
    <w:lvl w:ilvl="1">
      <w:start w:val="1"/>
      <w:numFmt w:val="bullet"/>
      <w:lvlText w:val="•"/>
      <w:lvlJc w:val="left"/>
      <w:pPr>
        <w:ind w:left="1898" w:hanging="425"/>
      </w:pPr>
    </w:lvl>
    <w:lvl w:ilvl="2">
      <w:start w:val="1"/>
      <w:numFmt w:val="bullet"/>
      <w:lvlText w:val="•"/>
      <w:lvlJc w:val="left"/>
      <w:pPr>
        <w:ind w:left="2877" w:hanging="425"/>
      </w:pPr>
    </w:lvl>
    <w:lvl w:ilvl="3">
      <w:start w:val="1"/>
      <w:numFmt w:val="bullet"/>
      <w:lvlText w:val="•"/>
      <w:lvlJc w:val="left"/>
      <w:pPr>
        <w:ind w:left="3855" w:hanging="425"/>
      </w:pPr>
    </w:lvl>
    <w:lvl w:ilvl="4">
      <w:start w:val="1"/>
      <w:numFmt w:val="bullet"/>
      <w:lvlText w:val="•"/>
      <w:lvlJc w:val="left"/>
      <w:pPr>
        <w:ind w:left="4834" w:hanging="425"/>
      </w:pPr>
    </w:lvl>
    <w:lvl w:ilvl="5">
      <w:start w:val="1"/>
      <w:numFmt w:val="bullet"/>
      <w:lvlText w:val="•"/>
      <w:lvlJc w:val="left"/>
      <w:pPr>
        <w:ind w:left="5813" w:hanging="425"/>
      </w:pPr>
    </w:lvl>
    <w:lvl w:ilvl="6">
      <w:start w:val="1"/>
      <w:numFmt w:val="bullet"/>
      <w:lvlText w:val="•"/>
      <w:lvlJc w:val="left"/>
      <w:pPr>
        <w:ind w:left="6791" w:hanging="425"/>
      </w:pPr>
    </w:lvl>
    <w:lvl w:ilvl="7">
      <w:start w:val="1"/>
      <w:numFmt w:val="bullet"/>
      <w:lvlText w:val="•"/>
      <w:lvlJc w:val="left"/>
      <w:pPr>
        <w:ind w:left="7770" w:hanging="425"/>
      </w:pPr>
    </w:lvl>
    <w:lvl w:ilvl="8">
      <w:start w:val="1"/>
      <w:numFmt w:val="bullet"/>
      <w:lvlText w:val="•"/>
      <w:lvlJc w:val="left"/>
      <w:pPr>
        <w:ind w:left="8749" w:hanging="425"/>
      </w:pPr>
    </w:lvl>
  </w:abstractNum>
  <w:abstractNum w:abstractNumId="20">
    <w:nsid w:val="7EB66F4C"/>
    <w:multiLevelType w:val="hybridMultilevel"/>
    <w:tmpl w:val="859AE58A"/>
    <w:lvl w:ilvl="0" w:tplc="652E27C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5"/>
  </w:num>
  <w:num w:numId="2">
    <w:abstractNumId w:val="19"/>
  </w:num>
  <w:num w:numId="3">
    <w:abstractNumId w:val="10"/>
  </w:num>
  <w:num w:numId="4">
    <w:abstractNumId w:val="14"/>
  </w:num>
  <w:num w:numId="5">
    <w:abstractNumId w:val="16"/>
  </w:num>
  <w:num w:numId="6">
    <w:abstractNumId w:val="6"/>
  </w:num>
  <w:num w:numId="7">
    <w:abstractNumId w:val="0"/>
  </w:num>
  <w:num w:numId="8">
    <w:abstractNumId w:val="1"/>
  </w:num>
  <w:num w:numId="9">
    <w:abstractNumId w:val="8"/>
  </w:num>
  <w:num w:numId="10">
    <w:abstractNumId w:val="9"/>
  </w:num>
  <w:num w:numId="11">
    <w:abstractNumId w:val="4"/>
  </w:num>
  <w:num w:numId="12">
    <w:abstractNumId w:val="11"/>
  </w:num>
  <w:num w:numId="13">
    <w:abstractNumId w:val="5"/>
  </w:num>
  <w:num w:numId="14">
    <w:abstractNumId w:val="2"/>
  </w:num>
  <w:num w:numId="15">
    <w:abstractNumId w:val="18"/>
  </w:num>
  <w:num w:numId="16">
    <w:abstractNumId w:val="12"/>
  </w:num>
  <w:num w:numId="17">
    <w:abstractNumId w:val="7"/>
  </w:num>
  <w:num w:numId="18">
    <w:abstractNumId w:val="17"/>
  </w:num>
  <w:num w:numId="19">
    <w:abstractNumId w:val="3"/>
  </w:num>
  <w:num w:numId="20">
    <w:abstractNumId w:val="20"/>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footnotePr>
    <w:footnote w:id="0"/>
    <w:footnote w:id="1"/>
  </w:footnotePr>
  <w:endnotePr>
    <w:endnote w:id="0"/>
    <w:endnote w:id="1"/>
  </w:endnotePr>
  <w:compat/>
  <w:rsids>
    <w:rsidRoot w:val="00B60355"/>
    <w:rsid w:val="0000635D"/>
    <w:rsid w:val="00007779"/>
    <w:rsid w:val="00017AFA"/>
    <w:rsid w:val="00020445"/>
    <w:rsid w:val="000208A0"/>
    <w:rsid w:val="0002136D"/>
    <w:rsid w:val="00040675"/>
    <w:rsid w:val="00064ABA"/>
    <w:rsid w:val="00071264"/>
    <w:rsid w:val="000875D0"/>
    <w:rsid w:val="00092762"/>
    <w:rsid w:val="000B5C49"/>
    <w:rsid w:val="000B5DC9"/>
    <w:rsid w:val="000D5AC0"/>
    <w:rsid w:val="00104BD0"/>
    <w:rsid w:val="00110E1E"/>
    <w:rsid w:val="00114458"/>
    <w:rsid w:val="0012232E"/>
    <w:rsid w:val="00133D04"/>
    <w:rsid w:val="00150B54"/>
    <w:rsid w:val="001531A0"/>
    <w:rsid w:val="00161D70"/>
    <w:rsid w:val="001628F8"/>
    <w:rsid w:val="00162BDC"/>
    <w:rsid w:val="001936F0"/>
    <w:rsid w:val="00195861"/>
    <w:rsid w:val="00196797"/>
    <w:rsid w:val="001A2AE3"/>
    <w:rsid w:val="001A4639"/>
    <w:rsid w:val="001A79C1"/>
    <w:rsid w:val="001B4AAB"/>
    <w:rsid w:val="001C4F42"/>
    <w:rsid w:val="001E038E"/>
    <w:rsid w:val="00207406"/>
    <w:rsid w:val="00215A91"/>
    <w:rsid w:val="00222DA5"/>
    <w:rsid w:val="00231B82"/>
    <w:rsid w:val="00241F6E"/>
    <w:rsid w:val="00247B5A"/>
    <w:rsid w:val="00262C17"/>
    <w:rsid w:val="00276844"/>
    <w:rsid w:val="00284569"/>
    <w:rsid w:val="00287EA2"/>
    <w:rsid w:val="002A61E7"/>
    <w:rsid w:val="002C0E6F"/>
    <w:rsid w:val="002C548B"/>
    <w:rsid w:val="002C732C"/>
    <w:rsid w:val="002D1167"/>
    <w:rsid w:val="002D4A46"/>
    <w:rsid w:val="002E1500"/>
    <w:rsid w:val="002F5832"/>
    <w:rsid w:val="003075B6"/>
    <w:rsid w:val="0031085B"/>
    <w:rsid w:val="00322DD3"/>
    <w:rsid w:val="00330ADB"/>
    <w:rsid w:val="00343955"/>
    <w:rsid w:val="00343D32"/>
    <w:rsid w:val="00367A8E"/>
    <w:rsid w:val="003749AF"/>
    <w:rsid w:val="003D04E1"/>
    <w:rsid w:val="003D2F79"/>
    <w:rsid w:val="003D4EC7"/>
    <w:rsid w:val="003D6AFF"/>
    <w:rsid w:val="003E0736"/>
    <w:rsid w:val="003E3D03"/>
    <w:rsid w:val="003E657F"/>
    <w:rsid w:val="00427216"/>
    <w:rsid w:val="00442A7E"/>
    <w:rsid w:val="00450BCA"/>
    <w:rsid w:val="0045256E"/>
    <w:rsid w:val="00452574"/>
    <w:rsid w:val="00467ACE"/>
    <w:rsid w:val="004700F5"/>
    <w:rsid w:val="0047457C"/>
    <w:rsid w:val="0047795C"/>
    <w:rsid w:val="00480BEF"/>
    <w:rsid w:val="004A102C"/>
    <w:rsid w:val="004B1C5F"/>
    <w:rsid w:val="004B3707"/>
    <w:rsid w:val="004D424E"/>
    <w:rsid w:val="004D77B6"/>
    <w:rsid w:val="004E15A6"/>
    <w:rsid w:val="004F49D2"/>
    <w:rsid w:val="004F54D7"/>
    <w:rsid w:val="004F61C3"/>
    <w:rsid w:val="0052300B"/>
    <w:rsid w:val="00523086"/>
    <w:rsid w:val="0053067F"/>
    <w:rsid w:val="00534F35"/>
    <w:rsid w:val="005417E9"/>
    <w:rsid w:val="0054192C"/>
    <w:rsid w:val="005430DA"/>
    <w:rsid w:val="00546678"/>
    <w:rsid w:val="00560713"/>
    <w:rsid w:val="00572411"/>
    <w:rsid w:val="0057285B"/>
    <w:rsid w:val="00577FE6"/>
    <w:rsid w:val="0058455D"/>
    <w:rsid w:val="005A7BCB"/>
    <w:rsid w:val="005D7150"/>
    <w:rsid w:val="005E340A"/>
    <w:rsid w:val="005E3CAC"/>
    <w:rsid w:val="005F099C"/>
    <w:rsid w:val="005F2BA7"/>
    <w:rsid w:val="006016A1"/>
    <w:rsid w:val="0060326D"/>
    <w:rsid w:val="00603BA0"/>
    <w:rsid w:val="00621414"/>
    <w:rsid w:val="00654DCE"/>
    <w:rsid w:val="00662163"/>
    <w:rsid w:val="00671419"/>
    <w:rsid w:val="00677ECA"/>
    <w:rsid w:val="0068254D"/>
    <w:rsid w:val="006A0847"/>
    <w:rsid w:val="006B0E98"/>
    <w:rsid w:val="006D46CE"/>
    <w:rsid w:val="006E6AA3"/>
    <w:rsid w:val="006F4478"/>
    <w:rsid w:val="00707B1D"/>
    <w:rsid w:val="007234FD"/>
    <w:rsid w:val="00723C3A"/>
    <w:rsid w:val="00744081"/>
    <w:rsid w:val="00753DF6"/>
    <w:rsid w:val="007567BE"/>
    <w:rsid w:val="00763A85"/>
    <w:rsid w:val="0076610D"/>
    <w:rsid w:val="008008D1"/>
    <w:rsid w:val="008114DD"/>
    <w:rsid w:val="00820427"/>
    <w:rsid w:val="00820CE8"/>
    <w:rsid w:val="00842415"/>
    <w:rsid w:val="0086096B"/>
    <w:rsid w:val="00863DD5"/>
    <w:rsid w:val="00873A62"/>
    <w:rsid w:val="00875E33"/>
    <w:rsid w:val="00882E57"/>
    <w:rsid w:val="008A2AA1"/>
    <w:rsid w:val="008A3163"/>
    <w:rsid w:val="008A6C86"/>
    <w:rsid w:val="008B3404"/>
    <w:rsid w:val="008B3806"/>
    <w:rsid w:val="008B6D46"/>
    <w:rsid w:val="008C63AE"/>
    <w:rsid w:val="008D4C96"/>
    <w:rsid w:val="008F6C8A"/>
    <w:rsid w:val="00952B68"/>
    <w:rsid w:val="00960E82"/>
    <w:rsid w:val="009773C0"/>
    <w:rsid w:val="00986651"/>
    <w:rsid w:val="00991BDD"/>
    <w:rsid w:val="009A6F85"/>
    <w:rsid w:val="009A79F5"/>
    <w:rsid w:val="009B2D0B"/>
    <w:rsid w:val="009C7D3B"/>
    <w:rsid w:val="009D14E9"/>
    <w:rsid w:val="009D441D"/>
    <w:rsid w:val="009E3116"/>
    <w:rsid w:val="00A250DF"/>
    <w:rsid w:val="00A46E23"/>
    <w:rsid w:val="00A50993"/>
    <w:rsid w:val="00A54C5B"/>
    <w:rsid w:val="00A73A67"/>
    <w:rsid w:val="00A81544"/>
    <w:rsid w:val="00A8208B"/>
    <w:rsid w:val="00A8399F"/>
    <w:rsid w:val="00AC1391"/>
    <w:rsid w:val="00AC35E6"/>
    <w:rsid w:val="00AC7274"/>
    <w:rsid w:val="00AD2D95"/>
    <w:rsid w:val="00AD4662"/>
    <w:rsid w:val="00AE4C57"/>
    <w:rsid w:val="00AF4123"/>
    <w:rsid w:val="00AF6F47"/>
    <w:rsid w:val="00B04F31"/>
    <w:rsid w:val="00B07217"/>
    <w:rsid w:val="00B13051"/>
    <w:rsid w:val="00B144FF"/>
    <w:rsid w:val="00B203E3"/>
    <w:rsid w:val="00B24D9B"/>
    <w:rsid w:val="00B365DE"/>
    <w:rsid w:val="00B60355"/>
    <w:rsid w:val="00B63026"/>
    <w:rsid w:val="00B76A71"/>
    <w:rsid w:val="00BC4F5D"/>
    <w:rsid w:val="00BE549B"/>
    <w:rsid w:val="00BF7555"/>
    <w:rsid w:val="00C0049F"/>
    <w:rsid w:val="00C4740E"/>
    <w:rsid w:val="00C65151"/>
    <w:rsid w:val="00C658F1"/>
    <w:rsid w:val="00C7056B"/>
    <w:rsid w:val="00C93215"/>
    <w:rsid w:val="00CA526D"/>
    <w:rsid w:val="00CB6DB0"/>
    <w:rsid w:val="00CE00D6"/>
    <w:rsid w:val="00CE18DD"/>
    <w:rsid w:val="00CE56BD"/>
    <w:rsid w:val="00CF55F2"/>
    <w:rsid w:val="00CF73B3"/>
    <w:rsid w:val="00D14841"/>
    <w:rsid w:val="00D238C9"/>
    <w:rsid w:val="00D318EC"/>
    <w:rsid w:val="00D35BC0"/>
    <w:rsid w:val="00D4023A"/>
    <w:rsid w:val="00D61FED"/>
    <w:rsid w:val="00D85768"/>
    <w:rsid w:val="00D862BF"/>
    <w:rsid w:val="00D865FD"/>
    <w:rsid w:val="00D91458"/>
    <w:rsid w:val="00DA4FEF"/>
    <w:rsid w:val="00DB0CC4"/>
    <w:rsid w:val="00DE421C"/>
    <w:rsid w:val="00DF087A"/>
    <w:rsid w:val="00DF11DC"/>
    <w:rsid w:val="00DF182E"/>
    <w:rsid w:val="00DF1DAF"/>
    <w:rsid w:val="00DF3C66"/>
    <w:rsid w:val="00E113D6"/>
    <w:rsid w:val="00E15543"/>
    <w:rsid w:val="00E24F60"/>
    <w:rsid w:val="00E26D81"/>
    <w:rsid w:val="00E3142E"/>
    <w:rsid w:val="00E3332B"/>
    <w:rsid w:val="00E92352"/>
    <w:rsid w:val="00E93025"/>
    <w:rsid w:val="00EA0B11"/>
    <w:rsid w:val="00EA48CA"/>
    <w:rsid w:val="00EF6668"/>
    <w:rsid w:val="00F116D4"/>
    <w:rsid w:val="00F22076"/>
    <w:rsid w:val="00F62891"/>
    <w:rsid w:val="00F77356"/>
    <w:rsid w:val="00F815B6"/>
    <w:rsid w:val="00F86BDD"/>
    <w:rsid w:val="00F95741"/>
    <w:rsid w:val="00FA6460"/>
    <w:rsid w:val="00FA7ADC"/>
    <w:rsid w:val="00FB1A53"/>
    <w:rsid w:val="00FB5638"/>
    <w:rsid w:val="00FC0235"/>
    <w:rsid w:val="00FF57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427"/>
    <w:rPr>
      <w:sz w:val="24"/>
      <w:szCs w:val="24"/>
      <w:lang w:val="uk-UA"/>
    </w:rPr>
  </w:style>
  <w:style w:type="paragraph" w:styleId="1">
    <w:name w:val="heading 1"/>
    <w:basedOn w:val="a"/>
    <w:next w:val="a"/>
    <w:qFormat/>
    <w:rsid w:val="00523086"/>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B60355"/>
    <w:pPr>
      <w:keepNext/>
      <w:spacing w:before="240" w:after="60" w:line="276" w:lineRule="auto"/>
      <w:jc w:val="center"/>
      <w:outlineLvl w:val="1"/>
    </w:pPr>
    <w:rPr>
      <w:bCs/>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603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locked/>
    <w:rsid w:val="00B60355"/>
    <w:rPr>
      <w:bCs/>
      <w:iCs/>
      <w:sz w:val="28"/>
      <w:szCs w:val="28"/>
      <w:lang w:val="uk-UA" w:eastAsia="en-US" w:bidi="ar-SA"/>
    </w:rPr>
  </w:style>
  <w:style w:type="paragraph" w:customStyle="1" w:styleId="rvps2">
    <w:name w:val="rvps2"/>
    <w:basedOn w:val="a"/>
    <w:rsid w:val="00B60355"/>
    <w:pPr>
      <w:spacing w:before="100" w:beforeAutospacing="1" w:after="100" w:afterAutospacing="1"/>
    </w:pPr>
    <w:rPr>
      <w:lang w:val="ru-RU"/>
    </w:rPr>
  </w:style>
  <w:style w:type="paragraph" w:customStyle="1" w:styleId="Default">
    <w:name w:val="Default"/>
    <w:rsid w:val="0052300B"/>
    <w:pPr>
      <w:autoSpaceDE w:val="0"/>
      <w:autoSpaceDN w:val="0"/>
      <w:adjustRightInd w:val="0"/>
    </w:pPr>
    <w:rPr>
      <w:color w:val="000000"/>
      <w:sz w:val="24"/>
      <w:szCs w:val="24"/>
      <w:lang w:val="en-GB" w:eastAsia="en-US"/>
    </w:rPr>
  </w:style>
  <w:style w:type="character" w:customStyle="1" w:styleId="rvts23">
    <w:name w:val="rvts23"/>
    <w:basedOn w:val="a0"/>
    <w:rsid w:val="0086096B"/>
  </w:style>
  <w:style w:type="character" w:styleId="a4">
    <w:name w:val="Hyperlink"/>
    <w:basedOn w:val="a0"/>
    <w:rsid w:val="00040675"/>
    <w:rPr>
      <w:color w:val="0000FF"/>
      <w:u w:val="single"/>
    </w:rPr>
  </w:style>
  <w:style w:type="paragraph" w:styleId="HTML">
    <w:name w:val="HTML Preformatted"/>
    <w:basedOn w:val="a"/>
    <w:rsid w:val="00040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rvts0">
    <w:name w:val="rvts0"/>
    <w:basedOn w:val="a0"/>
    <w:rsid w:val="00CF55F2"/>
  </w:style>
  <w:style w:type="character" w:customStyle="1" w:styleId="rvts9">
    <w:name w:val="rvts9"/>
    <w:basedOn w:val="a0"/>
    <w:rsid w:val="00EF6668"/>
  </w:style>
  <w:style w:type="paragraph" w:customStyle="1" w:styleId="Ch6">
    <w:name w:val="Основной текст (без абзаца) (Ch_6 Міністерства)"/>
    <w:basedOn w:val="a"/>
    <w:rsid w:val="001E038E"/>
    <w:pPr>
      <w:widowControl w:val="0"/>
      <w:tabs>
        <w:tab w:val="right" w:leader="underscore" w:pos="7710"/>
        <w:tab w:val="right" w:leader="underscore" w:pos="11514"/>
      </w:tabs>
      <w:autoSpaceDE w:val="0"/>
      <w:autoSpaceDN w:val="0"/>
      <w:adjustRightInd w:val="0"/>
      <w:spacing w:line="257" w:lineRule="auto"/>
      <w:jc w:val="both"/>
      <w:textAlignment w:val="center"/>
    </w:pPr>
    <w:rPr>
      <w:rFonts w:ascii="Pragmatica Book" w:hAnsi="Pragmatica Book" w:cs="Pragmatica Book"/>
      <w:color w:val="000000"/>
      <w:w w:val="90"/>
      <w:sz w:val="18"/>
      <w:szCs w:val="18"/>
      <w:lang w:eastAsia="uk-UA"/>
    </w:rPr>
  </w:style>
  <w:style w:type="paragraph" w:styleId="a5">
    <w:name w:val="Normal (Web)"/>
    <w:basedOn w:val="a"/>
    <w:uiPriority w:val="99"/>
    <w:rsid w:val="008B6D46"/>
    <w:pPr>
      <w:spacing w:before="100" w:beforeAutospacing="1" w:after="100" w:afterAutospacing="1"/>
    </w:pPr>
    <w:rPr>
      <w:lang w:val="ru-RU"/>
    </w:rPr>
  </w:style>
  <w:style w:type="paragraph" w:customStyle="1" w:styleId="10">
    <w:name w:val="Абзац списка1"/>
    <w:basedOn w:val="a"/>
    <w:rsid w:val="008B6D46"/>
    <w:pPr>
      <w:spacing w:after="200" w:line="276" w:lineRule="auto"/>
      <w:ind w:left="720"/>
      <w:contextualSpacing/>
    </w:pPr>
    <w:rPr>
      <w:rFonts w:ascii="Calibri" w:eastAsia="Calibri" w:hAnsi="Calibri"/>
      <w:sz w:val="22"/>
      <w:szCs w:val="22"/>
      <w:lang w:eastAsia="en-US"/>
    </w:rPr>
  </w:style>
  <w:style w:type="paragraph" w:customStyle="1" w:styleId="bmf">
    <w:name w:val="bmf"/>
    <w:basedOn w:val="a"/>
    <w:rsid w:val="00523086"/>
    <w:pPr>
      <w:spacing w:before="100" w:beforeAutospacing="1" w:after="100" w:afterAutospacing="1"/>
    </w:pPr>
    <w:rPr>
      <w:lang w:val="ru-RU"/>
    </w:rPr>
  </w:style>
  <w:style w:type="paragraph" w:customStyle="1" w:styleId="trbmf">
    <w:name w:val="tr bmf"/>
    <w:basedOn w:val="a"/>
    <w:rsid w:val="00523086"/>
    <w:pPr>
      <w:spacing w:before="100" w:beforeAutospacing="1" w:after="100" w:afterAutospacing="1"/>
    </w:pPr>
    <w:rPr>
      <w:lang w:val="ru-RU"/>
    </w:rPr>
  </w:style>
  <w:style w:type="character" w:customStyle="1" w:styleId="hard-blue-color">
    <w:name w:val="hard-blue-color"/>
    <w:basedOn w:val="a0"/>
    <w:rsid w:val="00523086"/>
  </w:style>
  <w:style w:type="character" w:customStyle="1" w:styleId="rvts15">
    <w:name w:val="rvts15"/>
    <w:basedOn w:val="a0"/>
    <w:rsid w:val="008008D1"/>
    <w:rPr>
      <w:rFonts w:cs="Times New Roman"/>
    </w:rPr>
  </w:style>
  <w:style w:type="paragraph" w:styleId="a6">
    <w:name w:val="Balloon Text"/>
    <w:basedOn w:val="a"/>
    <w:link w:val="a7"/>
    <w:semiHidden/>
    <w:unhideWhenUsed/>
    <w:rsid w:val="00621414"/>
    <w:rPr>
      <w:rFonts w:ascii="Segoe UI" w:hAnsi="Segoe UI" w:cs="Segoe UI"/>
      <w:sz w:val="18"/>
      <w:szCs w:val="18"/>
    </w:rPr>
  </w:style>
  <w:style w:type="character" w:customStyle="1" w:styleId="a7">
    <w:name w:val="Текст выноски Знак"/>
    <w:basedOn w:val="a0"/>
    <w:link w:val="a6"/>
    <w:semiHidden/>
    <w:rsid w:val="00621414"/>
    <w:rPr>
      <w:rFonts w:ascii="Segoe UI" w:hAnsi="Segoe UI" w:cs="Segoe UI"/>
      <w:sz w:val="18"/>
      <w:szCs w:val="18"/>
      <w:lang w:val="uk-UA"/>
    </w:rPr>
  </w:style>
  <w:style w:type="paragraph" w:styleId="a8">
    <w:name w:val="List Paragraph"/>
    <w:basedOn w:val="a"/>
    <w:uiPriority w:val="34"/>
    <w:qFormat/>
    <w:rsid w:val="00621414"/>
    <w:pPr>
      <w:ind w:left="720"/>
      <w:contextualSpacing/>
    </w:pPr>
  </w:style>
  <w:style w:type="paragraph" w:styleId="a9">
    <w:name w:val="header"/>
    <w:basedOn w:val="a"/>
    <w:link w:val="aa"/>
    <w:unhideWhenUsed/>
    <w:rsid w:val="001A4639"/>
    <w:pPr>
      <w:tabs>
        <w:tab w:val="center" w:pos="4677"/>
        <w:tab w:val="right" w:pos="9355"/>
      </w:tabs>
    </w:pPr>
  </w:style>
  <w:style w:type="character" w:customStyle="1" w:styleId="aa">
    <w:name w:val="Верхний колонтитул Знак"/>
    <w:basedOn w:val="a0"/>
    <w:link w:val="a9"/>
    <w:rsid w:val="001A4639"/>
    <w:rPr>
      <w:sz w:val="24"/>
      <w:szCs w:val="24"/>
      <w:lang w:val="uk-UA"/>
    </w:rPr>
  </w:style>
  <w:style w:type="paragraph" w:styleId="ab">
    <w:name w:val="footer"/>
    <w:basedOn w:val="a"/>
    <w:link w:val="ac"/>
    <w:uiPriority w:val="99"/>
    <w:unhideWhenUsed/>
    <w:rsid w:val="001A4639"/>
    <w:pPr>
      <w:tabs>
        <w:tab w:val="center" w:pos="4677"/>
        <w:tab w:val="right" w:pos="9355"/>
      </w:tabs>
    </w:pPr>
  </w:style>
  <w:style w:type="character" w:customStyle="1" w:styleId="ac">
    <w:name w:val="Нижний колонтитул Знак"/>
    <w:basedOn w:val="a0"/>
    <w:link w:val="ab"/>
    <w:uiPriority w:val="99"/>
    <w:rsid w:val="001A4639"/>
    <w:rPr>
      <w:sz w:val="24"/>
      <w:szCs w:val="24"/>
      <w:lang w:val="uk-UA"/>
    </w:rPr>
  </w:style>
</w:styles>
</file>

<file path=word/webSettings.xml><?xml version="1.0" encoding="utf-8"?>
<w:webSettings xmlns:r="http://schemas.openxmlformats.org/officeDocument/2006/relationships" xmlns:w="http://schemas.openxmlformats.org/wordprocessingml/2006/main">
  <w:divs>
    <w:div w:id="29114051">
      <w:bodyDiv w:val="1"/>
      <w:marLeft w:val="0"/>
      <w:marRight w:val="0"/>
      <w:marTop w:val="0"/>
      <w:marBottom w:val="0"/>
      <w:divBdr>
        <w:top w:val="none" w:sz="0" w:space="0" w:color="auto"/>
        <w:left w:val="none" w:sz="0" w:space="0" w:color="auto"/>
        <w:bottom w:val="none" w:sz="0" w:space="0" w:color="auto"/>
        <w:right w:val="none" w:sz="0" w:space="0" w:color="auto"/>
      </w:divBdr>
    </w:div>
    <w:div w:id="196701534">
      <w:bodyDiv w:val="1"/>
      <w:marLeft w:val="0"/>
      <w:marRight w:val="0"/>
      <w:marTop w:val="0"/>
      <w:marBottom w:val="0"/>
      <w:divBdr>
        <w:top w:val="none" w:sz="0" w:space="0" w:color="auto"/>
        <w:left w:val="none" w:sz="0" w:space="0" w:color="auto"/>
        <w:bottom w:val="none" w:sz="0" w:space="0" w:color="auto"/>
        <w:right w:val="none" w:sz="0" w:space="0" w:color="auto"/>
      </w:divBdr>
    </w:div>
    <w:div w:id="783303531">
      <w:bodyDiv w:val="1"/>
      <w:marLeft w:val="0"/>
      <w:marRight w:val="0"/>
      <w:marTop w:val="0"/>
      <w:marBottom w:val="0"/>
      <w:divBdr>
        <w:top w:val="none" w:sz="0" w:space="0" w:color="auto"/>
        <w:left w:val="none" w:sz="0" w:space="0" w:color="auto"/>
        <w:bottom w:val="none" w:sz="0" w:space="0" w:color="auto"/>
        <w:right w:val="none" w:sz="0" w:space="0" w:color="auto"/>
      </w:divBdr>
      <w:divsChild>
        <w:div w:id="790826580">
          <w:marLeft w:val="0"/>
          <w:marRight w:val="0"/>
          <w:marTop w:val="0"/>
          <w:marBottom w:val="0"/>
          <w:divBdr>
            <w:top w:val="none" w:sz="0" w:space="0" w:color="auto"/>
            <w:left w:val="none" w:sz="0" w:space="0" w:color="auto"/>
            <w:bottom w:val="none" w:sz="0" w:space="0" w:color="auto"/>
            <w:right w:val="none" w:sz="0" w:space="0" w:color="auto"/>
          </w:divBdr>
        </w:div>
        <w:div w:id="1380393744">
          <w:marLeft w:val="0"/>
          <w:marRight w:val="0"/>
          <w:marTop w:val="0"/>
          <w:marBottom w:val="0"/>
          <w:divBdr>
            <w:top w:val="none" w:sz="0" w:space="0" w:color="auto"/>
            <w:left w:val="none" w:sz="0" w:space="0" w:color="auto"/>
            <w:bottom w:val="none" w:sz="0" w:space="0" w:color="auto"/>
            <w:right w:val="none" w:sz="0" w:space="0" w:color="auto"/>
          </w:divBdr>
        </w:div>
      </w:divsChild>
    </w:div>
    <w:div w:id="807283238">
      <w:bodyDiv w:val="1"/>
      <w:marLeft w:val="0"/>
      <w:marRight w:val="0"/>
      <w:marTop w:val="0"/>
      <w:marBottom w:val="0"/>
      <w:divBdr>
        <w:top w:val="none" w:sz="0" w:space="0" w:color="auto"/>
        <w:left w:val="none" w:sz="0" w:space="0" w:color="auto"/>
        <w:bottom w:val="none" w:sz="0" w:space="0" w:color="auto"/>
        <w:right w:val="none" w:sz="0" w:space="0" w:color="auto"/>
      </w:divBdr>
    </w:div>
    <w:div w:id="943852536">
      <w:bodyDiv w:val="1"/>
      <w:marLeft w:val="0"/>
      <w:marRight w:val="0"/>
      <w:marTop w:val="0"/>
      <w:marBottom w:val="0"/>
      <w:divBdr>
        <w:top w:val="none" w:sz="0" w:space="0" w:color="auto"/>
        <w:left w:val="none" w:sz="0" w:space="0" w:color="auto"/>
        <w:bottom w:val="none" w:sz="0" w:space="0" w:color="auto"/>
        <w:right w:val="none" w:sz="0" w:space="0" w:color="auto"/>
      </w:divBdr>
    </w:div>
    <w:div w:id="950938668">
      <w:bodyDiv w:val="1"/>
      <w:marLeft w:val="0"/>
      <w:marRight w:val="0"/>
      <w:marTop w:val="0"/>
      <w:marBottom w:val="0"/>
      <w:divBdr>
        <w:top w:val="none" w:sz="0" w:space="0" w:color="auto"/>
        <w:left w:val="none" w:sz="0" w:space="0" w:color="auto"/>
        <w:bottom w:val="none" w:sz="0" w:space="0" w:color="auto"/>
        <w:right w:val="none" w:sz="0" w:space="0" w:color="auto"/>
      </w:divBdr>
    </w:div>
    <w:div w:id="1273517398">
      <w:bodyDiv w:val="1"/>
      <w:marLeft w:val="0"/>
      <w:marRight w:val="0"/>
      <w:marTop w:val="0"/>
      <w:marBottom w:val="0"/>
      <w:divBdr>
        <w:top w:val="none" w:sz="0" w:space="0" w:color="auto"/>
        <w:left w:val="none" w:sz="0" w:space="0" w:color="auto"/>
        <w:bottom w:val="none" w:sz="0" w:space="0" w:color="auto"/>
        <w:right w:val="none" w:sz="0" w:space="0" w:color="auto"/>
      </w:divBdr>
    </w:div>
    <w:div w:id="1348143021">
      <w:bodyDiv w:val="1"/>
      <w:marLeft w:val="0"/>
      <w:marRight w:val="0"/>
      <w:marTop w:val="0"/>
      <w:marBottom w:val="0"/>
      <w:divBdr>
        <w:top w:val="none" w:sz="0" w:space="0" w:color="auto"/>
        <w:left w:val="none" w:sz="0" w:space="0" w:color="auto"/>
        <w:bottom w:val="none" w:sz="0" w:space="0" w:color="auto"/>
        <w:right w:val="none" w:sz="0" w:space="0" w:color="auto"/>
      </w:divBdr>
    </w:div>
    <w:div w:id="182990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842C7-E197-4503-A4ED-EF1881A55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2976</Words>
  <Characters>20442</Characters>
  <Application>Microsoft Office Word</Application>
  <DocSecurity>0</DocSecurity>
  <Lines>170</Lines>
  <Paragraphs>46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 Закону «Про безпеку праці та здоров’я працівників»</vt:lpstr>
      <vt:lpstr>Проект Закону «Про безпеку праці та здоров’я працівників»</vt:lpstr>
    </vt:vector>
  </TitlesOfParts>
  <Company>SPecialiST RePack</Company>
  <LinksUpToDate>false</LinksUpToDate>
  <CharactersWithSpaces>23372</CharactersWithSpaces>
  <SharedDoc>false</SharedDoc>
  <HLinks>
    <vt:vector size="60" baseType="variant">
      <vt:variant>
        <vt:i4>8323174</vt:i4>
      </vt:variant>
      <vt:variant>
        <vt:i4>27</vt:i4>
      </vt:variant>
      <vt:variant>
        <vt:i4>0</vt:i4>
      </vt:variant>
      <vt:variant>
        <vt:i4>5</vt:i4>
      </vt:variant>
      <vt:variant>
        <vt:lpwstr>https://zakon.rada.gov.ua/laws/show/124-19</vt:lpwstr>
      </vt:variant>
      <vt:variant>
        <vt:lpwstr>n1039</vt:lpwstr>
      </vt:variant>
      <vt:variant>
        <vt:i4>8323174</vt:i4>
      </vt:variant>
      <vt:variant>
        <vt:i4>24</vt:i4>
      </vt:variant>
      <vt:variant>
        <vt:i4>0</vt:i4>
      </vt:variant>
      <vt:variant>
        <vt:i4>5</vt:i4>
      </vt:variant>
      <vt:variant>
        <vt:lpwstr>https://zakon.rada.gov.ua/laws/show/124-19</vt:lpwstr>
      </vt:variant>
      <vt:variant>
        <vt:lpwstr>n1038</vt:lpwstr>
      </vt:variant>
      <vt:variant>
        <vt:i4>8323174</vt:i4>
      </vt:variant>
      <vt:variant>
        <vt:i4>21</vt:i4>
      </vt:variant>
      <vt:variant>
        <vt:i4>0</vt:i4>
      </vt:variant>
      <vt:variant>
        <vt:i4>5</vt:i4>
      </vt:variant>
      <vt:variant>
        <vt:lpwstr>https://zakon.rada.gov.ua/laws/show/124-19</vt:lpwstr>
      </vt:variant>
      <vt:variant>
        <vt:lpwstr>n1036</vt:lpwstr>
      </vt:variant>
      <vt:variant>
        <vt:i4>8192102</vt:i4>
      </vt:variant>
      <vt:variant>
        <vt:i4>18</vt:i4>
      </vt:variant>
      <vt:variant>
        <vt:i4>0</vt:i4>
      </vt:variant>
      <vt:variant>
        <vt:i4>5</vt:i4>
      </vt:variant>
      <vt:variant>
        <vt:lpwstr>https://zakon.rada.gov.ua/laws/show/124-19</vt:lpwstr>
      </vt:variant>
      <vt:variant>
        <vt:lpwstr>n1016</vt:lpwstr>
      </vt:variant>
      <vt:variant>
        <vt:i4>8192102</vt:i4>
      </vt:variant>
      <vt:variant>
        <vt:i4>15</vt:i4>
      </vt:variant>
      <vt:variant>
        <vt:i4>0</vt:i4>
      </vt:variant>
      <vt:variant>
        <vt:i4>5</vt:i4>
      </vt:variant>
      <vt:variant>
        <vt:lpwstr>https://zakon.rada.gov.ua/laws/show/124-19</vt:lpwstr>
      </vt:variant>
      <vt:variant>
        <vt:lpwstr>n1015</vt:lpwstr>
      </vt:variant>
      <vt:variant>
        <vt:i4>8323174</vt:i4>
      </vt:variant>
      <vt:variant>
        <vt:i4>12</vt:i4>
      </vt:variant>
      <vt:variant>
        <vt:i4>0</vt:i4>
      </vt:variant>
      <vt:variant>
        <vt:i4>5</vt:i4>
      </vt:variant>
      <vt:variant>
        <vt:lpwstr>https://zakon.rada.gov.ua/laws/show/124-19</vt:lpwstr>
      </vt:variant>
      <vt:variant>
        <vt:lpwstr>n1039</vt:lpwstr>
      </vt:variant>
      <vt:variant>
        <vt:i4>8323174</vt:i4>
      </vt:variant>
      <vt:variant>
        <vt:i4>9</vt:i4>
      </vt:variant>
      <vt:variant>
        <vt:i4>0</vt:i4>
      </vt:variant>
      <vt:variant>
        <vt:i4>5</vt:i4>
      </vt:variant>
      <vt:variant>
        <vt:lpwstr>https://zakon.rada.gov.ua/laws/show/124-19</vt:lpwstr>
      </vt:variant>
      <vt:variant>
        <vt:lpwstr>n1038</vt:lpwstr>
      </vt:variant>
      <vt:variant>
        <vt:i4>8323174</vt:i4>
      </vt:variant>
      <vt:variant>
        <vt:i4>6</vt:i4>
      </vt:variant>
      <vt:variant>
        <vt:i4>0</vt:i4>
      </vt:variant>
      <vt:variant>
        <vt:i4>5</vt:i4>
      </vt:variant>
      <vt:variant>
        <vt:lpwstr>https://zakon.rada.gov.ua/laws/show/124-19</vt:lpwstr>
      </vt:variant>
      <vt:variant>
        <vt:lpwstr>n1036</vt:lpwstr>
      </vt:variant>
      <vt:variant>
        <vt:i4>8192102</vt:i4>
      </vt:variant>
      <vt:variant>
        <vt:i4>3</vt:i4>
      </vt:variant>
      <vt:variant>
        <vt:i4>0</vt:i4>
      </vt:variant>
      <vt:variant>
        <vt:i4>5</vt:i4>
      </vt:variant>
      <vt:variant>
        <vt:lpwstr>https://zakon.rada.gov.ua/laws/show/124-19</vt:lpwstr>
      </vt:variant>
      <vt:variant>
        <vt:lpwstr>n1016</vt:lpwstr>
      </vt:variant>
      <vt:variant>
        <vt:i4>8192102</vt:i4>
      </vt:variant>
      <vt:variant>
        <vt:i4>0</vt:i4>
      </vt:variant>
      <vt:variant>
        <vt:i4>0</vt:i4>
      </vt:variant>
      <vt:variant>
        <vt:i4>5</vt:i4>
      </vt:variant>
      <vt:variant>
        <vt:lpwstr>https://zakon.rada.gov.ua/laws/show/124-19</vt:lpwstr>
      </vt:variant>
      <vt:variant>
        <vt:lpwstr>n1015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Закону «Про безпеку праці та здоров’я працівників»</dc:title>
  <dc:creator>user</dc:creator>
  <cp:lastModifiedBy>Lina</cp:lastModifiedBy>
  <cp:revision>3</cp:revision>
  <cp:lastPrinted>2021-02-08T12:07:00Z</cp:lastPrinted>
  <dcterms:created xsi:type="dcterms:W3CDTF">2023-11-21T09:19:00Z</dcterms:created>
  <dcterms:modified xsi:type="dcterms:W3CDTF">2023-11-23T07:43:00Z</dcterms:modified>
</cp:coreProperties>
</file>