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355" w:rsidRPr="001C4335" w:rsidRDefault="008B6D46" w:rsidP="004A102C">
      <w:pPr>
        <w:jc w:val="center"/>
        <w:rPr>
          <w:b/>
          <w:sz w:val="28"/>
          <w:szCs w:val="28"/>
        </w:rPr>
      </w:pPr>
      <w:r w:rsidRPr="001C4335">
        <w:rPr>
          <w:b/>
          <w:sz w:val="28"/>
          <w:szCs w:val="28"/>
        </w:rPr>
        <w:t>Коментар та пропозиції</w:t>
      </w:r>
    </w:p>
    <w:p w:rsidR="001E038E" w:rsidRPr="001C4335" w:rsidRDefault="00EF6668" w:rsidP="004A102C">
      <w:pPr>
        <w:jc w:val="center"/>
        <w:rPr>
          <w:b/>
          <w:sz w:val="28"/>
          <w:szCs w:val="28"/>
        </w:rPr>
      </w:pPr>
      <w:r w:rsidRPr="001C4335">
        <w:rPr>
          <w:b/>
          <w:sz w:val="28"/>
          <w:szCs w:val="28"/>
        </w:rPr>
        <w:t>щ</w:t>
      </w:r>
      <w:r w:rsidR="008B6D46" w:rsidRPr="001C4335">
        <w:rPr>
          <w:b/>
          <w:sz w:val="28"/>
          <w:szCs w:val="28"/>
        </w:rPr>
        <w:t>одо проекту</w:t>
      </w:r>
      <w:r w:rsidR="00DF1DAF" w:rsidRPr="001C4335">
        <w:rPr>
          <w:b/>
          <w:sz w:val="28"/>
          <w:szCs w:val="28"/>
        </w:rPr>
        <w:t xml:space="preserve"> З</w:t>
      </w:r>
      <w:r w:rsidR="008B6D46" w:rsidRPr="001C4335">
        <w:rPr>
          <w:b/>
          <w:sz w:val="28"/>
          <w:szCs w:val="28"/>
        </w:rPr>
        <w:t>акону України «Про безпеку</w:t>
      </w:r>
      <w:r w:rsidR="00DF1DAF" w:rsidRPr="001C4335">
        <w:rPr>
          <w:b/>
          <w:sz w:val="28"/>
          <w:szCs w:val="28"/>
        </w:rPr>
        <w:t xml:space="preserve"> та </w:t>
      </w:r>
      <w:r w:rsidRPr="001C4335">
        <w:rPr>
          <w:b/>
          <w:sz w:val="28"/>
          <w:szCs w:val="28"/>
        </w:rPr>
        <w:t>здоров’я</w:t>
      </w:r>
      <w:r w:rsidR="00DF1DAF" w:rsidRPr="001C4335">
        <w:rPr>
          <w:b/>
          <w:sz w:val="28"/>
          <w:szCs w:val="28"/>
        </w:rPr>
        <w:t xml:space="preserve"> працівників</w:t>
      </w:r>
      <w:r w:rsidR="008B6D46" w:rsidRPr="001C4335">
        <w:rPr>
          <w:b/>
          <w:sz w:val="28"/>
          <w:szCs w:val="28"/>
        </w:rPr>
        <w:t xml:space="preserve"> на роботі</w:t>
      </w:r>
      <w:r w:rsidR="00DF1DAF" w:rsidRPr="001C4335">
        <w:rPr>
          <w:b/>
          <w:sz w:val="28"/>
          <w:szCs w:val="28"/>
        </w:rPr>
        <w:t>»</w:t>
      </w:r>
      <w:r w:rsidR="00572411" w:rsidRPr="001C4335">
        <w:rPr>
          <w:b/>
          <w:sz w:val="28"/>
          <w:szCs w:val="28"/>
        </w:rPr>
        <w:t>(</w:t>
      </w:r>
      <w:r w:rsidR="00D54AED">
        <w:rPr>
          <w:b/>
          <w:sz w:val="28"/>
          <w:szCs w:val="28"/>
        </w:rPr>
        <w:t>16</w:t>
      </w:r>
      <w:r w:rsidR="00A8562C" w:rsidRPr="001C4335">
        <w:rPr>
          <w:b/>
          <w:sz w:val="28"/>
          <w:szCs w:val="28"/>
        </w:rPr>
        <w:t>.</w:t>
      </w:r>
      <w:r w:rsidR="00041E62" w:rsidRPr="00D54AED">
        <w:rPr>
          <w:b/>
          <w:sz w:val="28"/>
          <w:szCs w:val="28"/>
          <w:lang w:val="ru-RU"/>
        </w:rPr>
        <w:t>11</w:t>
      </w:r>
      <w:r w:rsidR="00A8562C" w:rsidRPr="001C4335">
        <w:rPr>
          <w:b/>
          <w:sz w:val="28"/>
          <w:szCs w:val="28"/>
        </w:rPr>
        <w:t>.</w:t>
      </w:r>
      <w:r w:rsidR="00572411" w:rsidRPr="001C4335">
        <w:rPr>
          <w:b/>
          <w:sz w:val="28"/>
          <w:szCs w:val="28"/>
        </w:rPr>
        <w:t>202</w:t>
      </w:r>
      <w:r w:rsidR="00FA5FE9" w:rsidRPr="00D54AED">
        <w:rPr>
          <w:b/>
          <w:sz w:val="28"/>
          <w:szCs w:val="28"/>
          <w:lang w:val="ru-RU"/>
        </w:rPr>
        <w:t>3</w:t>
      </w:r>
      <w:r w:rsidR="00572411" w:rsidRPr="001C4335">
        <w:rPr>
          <w:b/>
          <w:sz w:val="28"/>
          <w:szCs w:val="28"/>
        </w:rPr>
        <w:t xml:space="preserve"> р.)</w:t>
      </w:r>
    </w:p>
    <w:p w:rsidR="00A8562C" w:rsidRPr="001C4335" w:rsidRDefault="00A8562C" w:rsidP="004A102C">
      <w:pPr>
        <w:rPr>
          <w:sz w:val="16"/>
          <w:szCs w:val="16"/>
        </w:rPr>
      </w:pPr>
    </w:p>
    <w:tbl>
      <w:tblPr>
        <w:tblStyle w:val="a3"/>
        <w:tblW w:w="15947" w:type="dxa"/>
        <w:tblInd w:w="-601" w:type="dxa"/>
        <w:tblLayout w:type="fixed"/>
        <w:tblLook w:val="01E0"/>
      </w:tblPr>
      <w:tblGrid>
        <w:gridCol w:w="425"/>
        <w:gridCol w:w="5416"/>
        <w:gridCol w:w="6095"/>
        <w:gridCol w:w="3969"/>
        <w:gridCol w:w="14"/>
        <w:gridCol w:w="13"/>
        <w:gridCol w:w="15"/>
      </w:tblGrid>
      <w:tr w:rsidR="000D5AC0" w:rsidRPr="001C4335" w:rsidTr="002C0F9D">
        <w:trPr>
          <w:gridAfter w:val="3"/>
          <w:wAfter w:w="42" w:type="dxa"/>
        </w:trPr>
        <w:tc>
          <w:tcPr>
            <w:tcW w:w="425" w:type="dxa"/>
            <w:vAlign w:val="center"/>
          </w:tcPr>
          <w:p w:rsidR="000D5AC0" w:rsidRPr="001C4335" w:rsidRDefault="000D5AC0" w:rsidP="004A102C">
            <w:pPr>
              <w:jc w:val="center"/>
              <w:rPr>
                <w:b/>
                <w:i/>
                <w:sz w:val="20"/>
                <w:szCs w:val="20"/>
              </w:rPr>
            </w:pPr>
            <w:r w:rsidRPr="001C4335">
              <w:rPr>
                <w:b/>
                <w:i/>
                <w:sz w:val="20"/>
                <w:szCs w:val="20"/>
              </w:rPr>
              <w:t>№</w:t>
            </w:r>
          </w:p>
          <w:p w:rsidR="000D5AC0" w:rsidRPr="001C4335" w:rsidRDefault="000D5AC0" w:rsidP="004A102C">
            <w:pPr>
              <w:ind w:right="-108"/>
              <w:jc w:val="center"/>
              <w:rPr>
                <w:b/>
                <w:i/>
                <w:sz w:val="20"/>
                <w:szCs w:val="20"/>
              </w:rPr>
            </w:pPr>
            <w:r w:rsidRPr="001C4335">
              <w:rPr>
                <w:b/>
                <w:i/>
                <w:sz w:val="20"/>
                <w:szCs w:val="20"/>
              </w:rPr>
              <w:t>з/п</w:t>
            </w:r>
          </w:p>
        </w:tc>
        <w:tc>
          <w:tcPr>
            <w:tcW w:w="5416" w:type="dxa"/>
            <w:vAlign w:val="center"/>
          </w:tcPr>
          <w:p w:rsidR="000D5AC0" w:rsidRPr="001C4335" w:rsidRDefault="000D5AC0" w:rsidP="004A102C">
            <w:pPr>
              <w:jc w:val="center"/>
              <w:rPr>
                <w:b/>
                <w:i/>
                <w:sz w:val="20"/>
                <w:szCs w:val="20"/>
              </w:rPr>
            </w:pPr>
            <w:r w:rsidRPr="001C4335">
              <w:rPr>
                <w:b/>
                <w:i/>
                <w:sz w:val="20"/>
                <w:szCs w:val="20"/>
              </w:rPr>
              <w:t>Редакція спірної частини проекту акту</w:t>
            </w:r>
          </w:p>
        </w:tc>
        <w:tc>
          <w:tcPr>
            <w:tcW w:w="6095" w:type="dxa"/>
            <w:vAlign w:val="center"/>
          </w:tcPr>
          <w:p w:rsidR="000D5AC0" w:rsidRPr="001C4335" w:rsidRDefault="000D5AC0" w:rsidP="004A102C">
            <w:pPr>
              <w:jc w:val="center"/>
              <w:rPr>
                <w:b/>
                <w:i/>
                <w:sz w:val="20"/>
                <w:szCs w:val="20"/>
              </w:rPr>
            </w:pPr>
            <w:r w:rsidRPr="001C4335">
              <w:rPr>
                <w:b/>
                <w:i/>
                <w:sz w:val="20"/>
                <w:szCs w:val="20"/>
              </w:rPr>
              <w:t>Редакція частини проекту акту, що пропонується.</w:t>
            </w:r>
          </w:p>
        </w:tc>
        <w:tc>
          <w:tcPr>
            <w:tcW w:w="3969" w:type="dxa"/>
            <w:vAlign w:val="center"/>
          </w:tcPr>
          <w:p w:rsidR="000D5AC0" w:rsidRPr="001C4335" w:rsidRDefault="00CA526D" w:rsidP="004A102C">
            <w:pPr>
              <w:jc w:val="center"/>
              <w:rPr>
                <w:b/>
                <w:i/>
                <w:sz w:val="20"/>
                <w:szCs w:val="20"/>
              </w:rPr>
            </w:pPr>
            <w:r w:rsidRPr="001C4335">
              <w:rPr>
                <w:b/>
                <w:i/>
                <w:sz w:val="20"/>
                <w:szCs w:val="20"/>
              </w:rPr>
              <w:t>Обґрунтування</w:t>
            </w:r>
          </w:p>
        </w:tc>
      </w:tr>
      <w:tr w:rsidR="006312C6" w:rsidRPr="001C4335" w:rsidTr="002C0F9D">
        <w:tc>
          <w:tcPr>
            <w:tcW w:w="425" w:type="dxa"/>
            <w:vAlign w:val="center"/>
          </w:tcPr>
          <w:p w:rsidR="006312C6" w:rsidRPr="001C4335" w:rsidRDefault="006312C6" w:rsidP="004A102C">
            <w:pPr>
              <w:jc w:val="center"/>
              <w:rPr>
                <w:b/>
                <w:i/>
                <w:sz w:val="20"/>
                <w:szCs w:val="20"/>
              </w:rPr>
            </w:pPr>
            <w:r w:rsidRPr="001C4335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15522" w:type="dxa"/>
            <w:gridSpan w:val="6"/>
            <w:vAlign w:val="center"/>
          </w:tcPr>
          <w:p w:rsidR="006312C6" w:rsidRPr="001C4335" w:rsidRDefault="006312C6" w:rsidP="00FF1358">
            <w:pPr>
              <w:rPr>
                <w:b/>
                <w:i/>
                <w:sz w:val="20"/>
                <w:szCs w:val="20"/>
              </w:rPr>
            </w:pPr>
            <w:r w:rsidRPr="001C4335">
              <w:rPr>
                <w:b/>
              </w:rPr>
              <w:t xml:space="preserve">Стаття 1. </w:t>
            </w:r>
            <w:r w:rsidRPr="00FF1358">
              <w:rPr>
                <w:b/>
                <w:bCs/>
              </w:rPr>
              <w:t>Визначення  термінів</w:t>
            </w:r>
            <w:r w:rsidR="002C0F9D" w:rsidRPr="001C4335">
              <w:rPr>
                <w:b/>
                <w:color w:val="0070C0"/>
              </w:rPr>
              <w:t xml:space="preserve">               - Скоротити кількість термінів</w:t>
            </w:r>
          </w:p>
        </w:tc>
      </w:tr>
      <w:tr w:rsidR="00984DD8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984DD8" w:rsidRPr="001C4335" w:rsidRDefault="00D54AED" w:rsidP="00FF2BEC">
            <w:pPr>
              <w:ind w:left="-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5416" w:type="dxa"/>
            <w:shd w:val="clear" w:color="auto" w:fill="auto"/>
          </w:tcPr>
          <w:p w:rsidR="00984DD8" w:rsidRPr="001C4335" w:rsidRDefault="00984DD8" w:rsidP="006312C6">
            <w:pPr>
              <w:widowControl w:val="0"/>
              <w:tabs>
                <w:tab w:val="left" w:pos="1634"/>
              </w:tabs>
              <w:autoSpaceDE w:val="0"/>
              <w:autoSpaceDN w:val="0"/>
              <w:jc w:val="both"/>
            </w:pPr>
            <w:r w:rsidRPr="001C4335">
              <w:t>8) державна політика у сфері безпеки та здоров’я працівників на роботі — система визначених на законодавчому рівні цілей і принципів у сфері безпеки та здоров’я працівників на роботі і спрямованих на їх досягнення та реалізацію державно-управлінських рішень, заходів і дій;</w:t>
            </w:r>
          </w:p>
        </w:tc>
        <w:tc>
          <w:tcPr>
            <w:tcW w:w="6095" w:type="dxa"/>
          </w:tcPr>
          <w:p w:rsidR="00984DD8" w:rsidRPr="001C4335" w:rsidRDefault="00984DD8" w:rsidP="00984D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  <w:tab w:val="left" w:pos="2055"/>
              </w:tabs>
              <w:ind w:right="141"/>
              <w:jc w:val="both"/>
              <w:rPr>
                <w:b/>
                <w:bCs/>
                <w:color w:val="0070C0"/>
              </w:rPr>
            </w:pPr>
            <w:r w:rsidRPr="001C4335">
              <w:rPr>
                <w:b/>
                <w:bCs/>
                <w:color w:val="0070C0"/>
              </w:rPr>
              <w:t xml:space="preserve">Видалити підпункт </w:t>
            </w:r>
            <w:r w:rsidRPr="001C4335">
              <w:rPr>
                <w:b/>
                <w:bCs/>
                <w:color w:val="0070C0"/>
                <w:lang w:val="en-US"/>
              </w:rPr>
              <w:t>8</w:t>
            </w:r>
            <w:r w:rsidRPr="001C4335">
              <w:rPr>
                <w:b/>
                <w:bCs/>
                <w:color w:val="0070C0"/>
              </w:rPr>
              <w:t>)</w:t>
            </w:r>
          </w:p>
          <w:p w:rsidR="00984DD8" w:rsidRPr="001C4335" w:rsidRDefault="00984DD8" w:rsidP="001652C8">
            <w:pPr>
              <w:widowControl w:val="0"/>
              <w:tabs>
                <w:tab w:val="left" w:pos="1634"/>
              </w:tabs>
              <w:autoSpaceDE w:val="0"/>
              <w:autoSpaceDN w:val="0"/>
              <w:jc w:val="both"/>
            </w:pPr>
          </w:p>
        </w:tc>
        <w:tc>
          <w:tcPr>
            <w:tcW w:w="3969" w:type="dxa"/>
          </w:tcPr>
          <w:p w:rsidR="00984DD8" w:rsidRPr="001C4335" w:rsidRDefault="00484643" w:rsidP="004A10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</w:pPr>
            <w:r w:rsidRPr="001C4335">
              <w:t>Яка мета цього визначення, якщо є окрема стаття, яка описує мету та принципи Державної політики</w:t>
            </w:r>
          </w:p>
        </w:tc>
      </w:tr>
      <w:tr w:rsidR="00C86A0A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C86A0A" w:rsidRPr="001C4335" w:rsidRDefault="00D54AED" w:rsidP="00C86A0A">
            <w:pPr>
              <w:ind w:left="-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5416" w:type="dxa"/>
            <w:shd w:val="clear" w:color="auto" w:fill="auto"/>
          </w:tcPr>
          <w:p w:rsidR="00C86A0A" w:rsidRPr="001C4335" w:rsidRDefault="00C86A0A" w:rsidP="00C86A0A">
            <w:pPr>
              <w:widowControl w:val="0"/>
              <w:tabs>
                <w:tab w:val="left" w:pos="1634"/>
              </w:tabs>
              <w:autoSpaceDE w:val="0"/>
              <w:autoSpaceDN w:val="0"/>
              <w:jc w:val="both"/>
            </w:pPr>
            <w:r w:rsidRPr="001C4335">
              <w:t>15) культура безпеки — система принципів, формальних і неформальних правил, форм поведінки, які базуються на пріоритеті цінності людського життя і здоров’я працівників перед економічними чи будь-якими іншими цілями діяльності роботодавця;</w:t>
            </w:r>
          </w:p>
        </w:tc>
        <w:tc>
          <w:tcPr>
            <w:tcW w:w="6095" w:type="dxa"/>
          </w:tcPr>
          <w:p w:rsidR="00C86A0A" w:rsidRPr="001C4335" w:rsidRDefault="00C86A0A" w:rsidP="00C86A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  <w:tab w:val="left" w:pos="2055"/>
              </w:tabs>
              <w:ind w:right="141"/>
              <w:jc w:val="both"/>
              <w:rPr>
                <w:b/>
                <w:bCs/>
                <w:color w:val="0070C0"/>
              </w:rPr>
            </w:pPr>
            <w:r w:rsidRPr="001C4335">
              <w:rPr>
                <w:b/>
                <w:bCs/>
                <w:color w:val="0070C0"/>
              </w:rPr>
              <w:t>Видалити підпункт 15)</w:t>
            </w:r>
          </w:p>
          <w:p w:rsidR="00C86A0A" w:rsidRPr="001C4335" w:rsidRDefault="00C86A0A" w:rsidP="00C86A0A">
            <w:pPr>
              <w:widowControl w:val="0"/>
              <w:tabs>
                <w:tab w:val="left" w:pos="1634"/>
              </w:tabs>
              <w:autoSpaceDE w:val="0"/>
              <w:autoSpaceDN w:val="0"/>
              <w:jc w:val="both"/>
            </w:pPr>
          </w:p>
        </w:tc>
        <w:tc>
          <w:tcPr>
            <w:tcW w:w="3969" w:type="dxa"/>
          </w:tcPr>
          <w:p w:rsidR="00C86A0A" w:rsidRPr="001C4335" w:rsidRDefault="00C86A0A" w:rsidP="00C86A0A">
            <w:pPr>
              <w:spacing w:before="120"/>
              <w:jc w:val="both"/>
            </w:pPr>
            <w:r w:rsidRPr="001C4335">
              <w:rPr>
                <w:color w:val="333333"/>
                <w:kern w:val="32"/>
              </w:rPr>
              <w:t>Це визначення жодного разу не зустрічається у тексті законопроекту. Не зрозуміла його необхідність</w:t>
            </w:r>
          </w:p>
        </w:tc>
      </w:tr>
      <w:tr w:rsidR="004749C7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4749C7" w:rsidRPr="001C4335" w:rsidRDefault="00D54AED" w:rsidP="004749C7">
            <w:pPr>
              <w:ind w:left="-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</w:t>
            </w:r>
          </w:p>
        </w:tc>
        <w:tc>
          <w:tcPr>
            <w:tcW w:w="5416" w:type="dxa"/>
            <w:shd w:val="clear" w:color="auto" w:fill="auto"/>
          </w:tcPr>
          <w:p w:rsidR="004749C7" w:rsidRPr="001C4335" w:rsidRDefault="004749C7" w:rsidP="004749C7">
            <w:pPr>
              <w:widowControl w:val="0"/>
              <w:tabs>
                <w:tab w:val="left" w:pos="1634"/>
              </w:tabs>
              <w:autoSpaceDE w:val="0"/>
              <w:autoSpaceDN w:val="0"/>
              <w:jc w:val="both"/>
            </w:pPr>
            <w:r w:rsidRPr="001C4335">
              <w:t>16) культура профілактики безпеки та здоров’я працівників на роботі – це система принципів, формальних та неформальних правил, форм поведінки, у якій право на безпечне робоче середовище визнається на всіх рівнях, а принципам запобігання надається найвищий пріоритет;</w:t>
            </w:r>
          </w:p>
        </w:tc>
        <w:tc>
          <w:tcPr>
            <w:tcW w:w="6095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  <w:tab w:val="left" w:pos="2055"/>
              </w:tabs>
              <w:ind w:right="141"/>
              <w:jc w:val="both"/>
              <w:rPr>
                <w:b/>
                <w:bCs/>
                <w:color w:val="0070C0"/>
              </w:rPr>
            </w:pPr>
            <w:r w:rsidRPr="001C4335">
              <w:rPr>
                <w:b/>
                <w:bCs/>
                <w:color w:val="0070C0"/>
              </w:rPr>
              <w:t>Видалити підпункт 16)</w:t>
            </w:r>
          </w:p>
          <w:p w:rsidR="004749C7" w:rsidRPr="001C4335" w:rsidRDefault="004749C7" w:rsidP="004749C7">
            <w:pPr>
              <w:widowControl w:val="0"/>
              <w:tabs>
                <w:tab w:val="left" w:pos="1634"/>
              </w:tabs>
              <w:autoSpaceDE w:val="0"/>
              <w:autoSpaceDN w:val="0"/>
              <w:jc w:val="both"/>
            </w:pPr>
          </w:p>
        </w:tc>
        <w:tc>
          <w:tcPr>
            <w:tcW w:w="3969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color w:val="333333"/>
                <w:kern w:val="32"/>
              </w:rPr>
            </w:pPr>
            <w:r w:rsidRPr="001C4335">
              <w:rPr>
                <w:color w:val="333333"/>
                <w:kern w:val="32"/>
              </w:rPr>
              <w:t>Це визначення жодного разу не зустрічається у тексті законопроекту. Не зрозуміла його необхідність</w:t>
            </w:r>
          </w:p>
        </w:tc>
      </w:tr>
      <w:tr w:rsidR="004749C7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4749C7" w:rsidRPr="001C4335" w:rsidRDefault="004749C7" w:rsidP="004749C7">
            <w:pPr>
              <w:ind w:left="-78"/>
              <w:jc w:val="center"/>
              <w:rPr>
                <w:sz w:val="20"/>
                <w:szCs w:val="20"/>
              </w:rPr>
            </w:pPr>
            <w:r w:rsidRPr="001C4335">
              <w:rPr>
                <w:sz w:val="16"/>
                <w:szCs w:val="16"/>
              </w:rPr>
              <w:t>1.</w:t>
            </w:r>
            <w:r w:rsidR="00D54AED">
              <w:rPr>
                <w:sz w:val="16"/>
                <w:szCs w:val="16"/>
              </w:rPr>
              <w:t>4</w:t>
            </w:r>
          </w:p>
        </w:tc>
        <w:tc>
          <w:tcPr>
            <w:tcW w:w="5416" w:type="dxa"/>
            <w:shd w:val="clear" w:color="auto" w:fill="auto"/>
          </w:tcPr>
          <w:p w:rsidR="004749C7" w:rsidRPr="001C4335" w:rsidRDefault="004749C7" w:rsidP="004749C7">
            <w:pPr>
              <w:widowControl w:val="0"/>
              <w:tabs>
                <w:tab w:val="left" w:pos="1634"/>
              </w:tabs>
              <w:autoSpaceDE w:val="0"/>
              <w:autoSpaceDN w:val="0"/>
              <w:jc w:val="both"/>
            </w:pPr>
            <w:r w:rsidRPr="001C4335">
              <w:t>17) модифікація — внесення змін у конструкцію обладнання, що використовується, з метою зміни технічних характеристик або підвищення безпечності, технічного рівня чи поліпшення економічних характеристик;</w:t>
            </w:r>
          </w:p>
        </w:tc>
        <w:tc>
          <w:tcPr>
            <w:tcW w:w="6095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  <w:tab w:val="left" w:pos="2055"/>
              </w:tabs>
              <w:ind w:right="141"/>
              <w:jc w:val="both"/>
              <w:rPr>
                <w:b/>
                <w:bCs/>
                <w:color w:val="0070C0"/>
              </w:rPr>
            </w:pPr>
            <w:r w:rsidRPr="001C4335">
              <w:rPr>
                <w:b/>
                <w:bCs/>
                <w:color w:val="0070C0"/>
              </w:rPr>
              <w:t>Видалити підпункт 17)</w:t>
            </w:r>
          </w:p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  <w:tab w:val="left" w:pos="2055"/>
              </w:tabs>
              <w:ind w:right="141"/>
              <w:jc w:val="both"/>
              <w:rPr>
                <w:b/>
                <w:bCs/>
                <w:color w:val="0070C0"/>
              </w:rPr>
            </w:pPr>
          </w:p>
        </w:tc>
        <w:tc>
          <w:tcPr>
            <w:tcW w:w="3969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color w:val="333333"/>
                <w:kern w:val="32"/>
              </w:rPr>
            </w:pPr>
            <w:r w:rsidRPr="001C4335">
              <w:rPr>
                <w:color w:val="333333"/>
                <w:kern w:val="32"/>
              </w:rPr>
              <w:t>Це визначення жодного разу не зустрічається у тексті, окрім у визначенні «</w:t>
            </w:r>
            <w:r w:rsidRPr="001C4335">
              <w:t xml:space="preserve">використання </w:t>
            </w:r>
            <w:proofErr w:type="spellStart"/>
            <w:r w:rsidRPr="001C4335">
              <w:t>робочо</w:t>
            </w:r>
            <w:r w:rsidR="004F61BA">
              <w:t>-</w:t>
            </w:r>
            <w:r w:rsidRPr="001C4335">
              <w:t>го</w:t>
            </w:r>
            <w:proofErr w:type="spellEnd"/>
            <w:r w:rsidRPr="001C4335">
              <w:t xml:space="preserve"> обладнання</w:t>
            </w:r>
            <w:r w:rsidRPr="001C4335">
              <w:rPr>
                <w:color w:val="333333"/>
                <w:kern w:val="32"/>
              </w:rPr>
              <w:t xml:space="preserve"> законопроекту». </w:t>
            </w:r>
          </w:p>
          <w:p w:rsidR="004749C7" w:rsidRPr="00D54AED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color w:val="333333"/>
                <w:kern w:val="32"/>
                <w:lang w:val="ru-RU"/>
              </w:rPr>
            </w:pPr>
            <w:r w:rsidRPr="001C4335">
              <w:rPr>
                <w:color w:val="333333"/>
                <w:kern w:val="32"/>
                <w:sz w:val="22"/>
                <w:szCs w:val="22"/>
              </w:rPr>
              <w:t>Доцільно об’єднати два визначення в одне.</w:t>
            </w:r>
          </w:p>
        </w:tc>
      </w:tr>
      <w:tr w:rsidR="004749C7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4749C7" w:rsidRPr="001C4335" w:rsidRDefault="004749C7" w:rsidP="004749C7">
            <w:pPr>
              <w:ind w:left="-78"/>
              <w:jc w:val="center"/>
              <w:rPr>
                <w:sz w:val="20"/>
                <w:szCs w:val="20"/>
              </w:rPr>
            </w:pPr>
            <w:r w:rsidRPr="001C4335">
              <w:rPr>
                <w:sz w:val="16"/>
                <w:szCs w:val="16"/>
                <w:lang w:val="en-US"/>
              </w:rPr>
              <w:t>1</w:t>
            </w:r>
            <w:r w:rsidRPr="001C4335">
              <w:rPr>
                <w:sz w:val="16"/>
                <w:szCs w:val="16"/>
              </w:rPr>
              <w:t>.</w:t>
            </w:r>
            <w:r w:rsidR="00D54AED">
              <w:rPr>
                <w:sz w:val="16"/>
                <w:szCs w:val="16"/>
              </w:rPr>
              <w:t>5</w:t>
            </w:r>
          </w:p>
        </w:tc>
        <w:tc>
          <w:tcPr>
            <w:tcW w:w="5416" w:type="dxa"/>
            <w:shd w:val="clear" w:color="auto" w:fill="auto"/>
          </w:tcPr>
          <w:p w:rsidR="004749C7" w:rsidRPr="001C4335" w:rsidRDefault="004749C7" w:rsidP="004749C7">
            <w:pPr>
              <w:widowControl w:val="0"/>
              <w:tabs>
                <w:tab w:val="left" w:pos="1634"/>
              </w:tabs>
              <w:autoSpaceDE w:val="0"/>
              <w:autoSpaceDN w:val="0"/>
              <w:jc w:val="both"/>
            </w:pPr>
            <w:r w:rsidRPr="001C4335">
              <w:t xml:space="preserve">18) національна програма у сфері безпеки та здоров’я працівників на роботі — комплекс взаємопов’язаних завдань і заходів, спрямованих на реалізацію цілей державної (національної політики) та розв’язання найважливіших проблем у сфері безпеки та здоров’я працівників на роботі, із визначенням строків їх виконання, складу </w:t>
            </w:r>
            <w:r w:rsidRPr="001C4335">
              <w:lastRenderedPageBreak/>
              <w:t>виконавців, джерел фінансування та іншого ресурсного забезпечення;</w:t>
            </w:r>
          </w:p>
        </w:tc>
        <w:tc>
          <w:tcPr>
            <w:tcW w:w="6095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  <w:tab w:val="left" w:pos="2055"/>
              </w:tabs>
              <w:ind w:right="141"/>
              <w:jc w:val="both"/>
              <w:rPr>
                <w:b/>
                <w:bCs/>
                <w:color w:val="0070C0"/>
              </w:rPr>
            </w:pPr>
            <w:r w:rsidRPr="001C4335">
              <w:rPr>
                <w:b/>
                <w:bCs/>
                <w:color w:val="0070C0"/>
              </w:rPr>
              <w:lastRenderedPageBreak/>
              <w:t>Видалити підпункт 18)</w:t>
            </w:r>
          </w:p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  <w:tab w:val="left" w:pos="2055"/>
              </w:tabs>
              <w:ind w:right="141"/>
              <w:jc w:val="both"/>
              <w:rPr>
                <w:b/>
                <w:bCs/>
                <w:color w:val="0070C0"/>
              </w:rPr>
            </w:pPr>
          </w:p>
        </w:tc>
        <w:tc>
          <w:tcPr>
            <w:tcW w:w="3969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color w:val="333333"/>
                <w:kern w:val="32"/>
              </w:rPr>
            </w:pPr>
            <w:r w:rsidRPr="001C4335">
              <w:rPr>
                <w:color w:val="333333"/>
                <w:kern w:val="32"/>
              </w:rPr>
              <w:t xml:space="preserve">Це визначення жодного разу не зустрічається у тексті законопроекту. Не зрозуміла його необхідність </w:t>
            </w:r>
          </w:p>
        </w:tc>
      </w:tr>
      <w:tr w:rsidR="004749C7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4749C7" w:rsidRPr="001C4335" w:rsidRDefault="004749C7" w:rsidP="004749C7">
            <w:pPr>
              <w:ind w:left="-78"/>
              <w:jc w:val="center"/>
              <w:rPr>
                <w:sz w:val="16"/>
                <w:szCs w:val="16"/>
              </w:rPr>
            </w:pPr>
            <w:r w:rsidRPr="001C4335">
              <w:rPr>
                <w:sz w:val="16"/>
                <w:szCs w:val="16"/>
              </w:rPr>
              <w:lastRenderedPageBreak/>
              <w:t>1.</w:t>
            </w:r>
            <w:r w:rsidR="00D54AED">
              <w:rPr>
                <w:sz w:val="16"/>
                <w:szCs w:val="16"/>
              </w:rPr>
              <w:t>6</w:t>
            </w:r>
          </w:p>
        </w:tc>
        <w:tc>
          <w:tcPr>
            <w:tcW w:w="5416" w:type="dxa"/>
            <w:shd w:val="clear" w:color="auto" w:fill="auto"/>
          </w:tcPr>
          <w:p w:rsidR="004749C7" w:rsidRPr="001C4335" w:rsidRDefault="004749C7" w:rsidP="004749C7">
            <w:pPr>
              <w:widowControl w:val="0"/>
              <w:tabs>
                <w:tab w:val="left" w:pos="1634"/>
              </w:tabs>
              <w:autoSpaceDE w:val="0"/>
              <w:autoSpaceDN w:val="0"/>
              <w:jc w:val="both"/>
            </w:pPr>
            <w:r w:rsidRPr="001C4335">
              <w:t>19) небезпека – потенційна властивість, притаманна об’єкту, діяльності, робочому обладнанню або факторам робочого середовища, що може спричинити шкоду здоров’ю або життю працівника;</w:t>
            </w:r>
          </w:p>
        </w:tc>
        <w:tc>
          <w:tcPr>
            <w:tcW w:w="6095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  <w:tab w:val="left" w:pos="2055"/>
              </w:tabs>
              <w:ind w:right="141"/>
              <w:jc w:val="both"/>
              <w:rPr>
                <w:b/>
                <w:bCs/>
                <w:color w:val="0070C0"/>
              </w:rPr>
            </w:pPr>
            <w:r w:rsidRPr="001C4335">
              <w:t xml:space="preserve">19) небезпека – </w:t>
            </w:r>
            <w:r w:rsidRPr="001C4335">
              <w:rPr>
                <w:b/>
                <w:bCs/>
                <w:strike/>
              </w:rPr>
              <w:t>потенційна властивість, притаманна об’єкту, діяльності, робочому обладнанню або факторам робочого середовища, що може спричинити шкоду здоров’ю або життю працівника;</w:t>
            </w:r>
            <w:r w:rsidRPr="001C4335">
              <w:rPr>
                <w:b/>
                <w:bCs/>
                <w:color w:val="0070C0"/>
              </w:rPr>
              <w:t>будь-яке джерело що може привести до травми і погіршення стану здоров’я (в тому числі ті, які потенційно можуть стати причиною заподіяння шкоди або створення небезпечної ситуації чи обставин, які потенційно можуть привести до спричинення травми або погіршення здоров’я)</w:t>
            </w:r>
          </w:p>
        </w:tc>
        <w:tc>
          <w:tcPr>
            <w:tcW w:w="3969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color w:val="333333"/>
                <w:kern w:val="32"/>
              </w:rPr>
            </w:pPr>
            <w:r w:rsidRPr="001C4335">
              <w:rPr>
                <w:color w:val="333333"/>
                <w:kern w:val="32"/>
              </w:rPr>
              <w:t xml:space="preserve">Визначення відповідно до </w:t>
            </w:r>
            <w:r w:rsidRPr="001C4335">
              <w:t>ДСТУ ISO 45001:2019 (ISO 45001:2018, IDT) СИСТЕМИ УПРАВЛІННЯ ОХОРОНОЮ ЗДОРОВ’Я ТА БЕЗПЕКОЮ ПРАЦІ</w:t>
            </w:r>
          </w:p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color w:val="333333"/>
                <w:kern w:val="32"/>
              </w:rPr>
            </w:pPr>
          </w:p>
        </w:tc>
      </w:tr>
      <w:tr w:rsidR="004749C7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4749C7" w:rsidRPr="001C4335" w:rsidRDefault="004749C7" w:rsidP="004749C7">
            <w:pPr>
              <w:ind w:left="-78"/>
              <w:jc w:val="center"/>
              <w:rPr>
                <w:sz w:val="16"/>
                <w:szCs w:val="16"/>
              </w:rPr>
            </w:pPr>
            <w:r w:rsidRPr="001C4335">
              <w:rPr>
                <w:sz w:val="16"/>
                <w:szCs w:val="16"/>
                <w:lang w:val="en-US"/>
              </w:rPr>
              <w:t>1</w:t>
            </w:r>
            <w:r w:rsidRPr="001C4335">
              <w:rPr>
                <w:sz w:val="16"/>
                <w:szCs w:val="16"/>
              </w:rPr>
              <w:t>.</w:t>
            </w:r>
            <w:r w:rsidR="00D54AED">
              <w:rPr>
                <w:sz w:val="16"/>
                <w:szCs w:val="16"/>
              </w:rPr>
              <w:t>7</w:t>
            </w:r>
          </w:p>
        </w:tc>
        <w:tc>
          <w:tcPr>
            <w:tcW w:w="5416" w:type="dxa"/>
            <w:shd w:val="clear" w:color="auto" w:fill="auto"/>
          </w:tcPr>
          <w:p w:rsidR="004749C7" w:rsidRPr="001C4335" w:rsidRDefault="004749C7" w:rsidP="004749C7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</w:pPr>
            <w:r w:rsidRPr="001C433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22) нічний працівник — працівник, який працює у нічний час не менше ніж три години денного (змінного) робочого часу згідно з визначеним режимом роботи або не менше ніж ¼ норми робочого часу (тижневої, місячної, квартальної, річної);</w:t>
            </w:r>
          </w:p>
        </w:tc>
        <w:tc>
          <w:tcPr>
            <w:tcW w:w="6095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  <w:tab w:val="left" w:pos="2055"/>
              </w:tabs>
              <w:ind w:right="141"/>
              <w:jc w:val="both"/>
              <w:rPr>
                <w:b/>
                <w:bCs/>
                <w:color w:val="0070C0"/>
              </w:rPr>
            </w:pPr>
            <w:r w:rsidRPr="001C4335">
              <w:rPr>
                <w:b/>
                <w:bCs/>
                <w:color w:val="0070C0"/>
              </w:rPr>
              <w:t>Видалити підпункт 22)</w:t>
            </w:r>
          </w:p>
          <w:p w:rsidR="004749C7" w:rsidRPr="001C4335" w:rsidRDefault="004749C7" w:rsidP="004749C7">
            <w:pPr>
              <w:pStyle w:val="1"/>
              <w:spacing w:before="0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749C7" w:rsidRPr="001C4335" w:rsidRDefault="004749C7" w:rsidP="004749C7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</w:pPr>
            <w:r w:rsidRPr="001C4335"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  <w:t xml:space="preserve">В проекті тексту це визначення зустрічається тільки в статті 19. Не має сенсу </w:t>
            </w:r>
            <w:r w:rsidR="00D54AED"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  <w:t>вводити</w:t>
            </w:r>
            <w:r w:rsidRPr="001C4335"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  <w:t xml:space="preserve"> таке визначення. В статті 19 замінити на працівника, який залучений до роботи в нічний час</w:t>
            </w:r>
          </w:p>
        </w:tc>
      </w:tr>
      <w:tr w:rsidR="004749C7" w:rsidRPr="001C4335" w:rsidTr="002A5DA1">
        <w:trPr>
          <w:gridAfter w:val="3"/>
          <w:wAfter w:w="42" w:type="dxa"/>
          <w:trHeight w:val="1188"/>
        </w:trPr>
        <w:tc>
          <w:tcPr>
            <w:tcW w:w="425" w:type="dxa"/>
          </w:tcPr>
          <w:p w:rsidR="004749C7" w:rsidRPr="001C4335" w:rsidRDefault="004749C7" w:rsidP="004749C7">
            <w:pPr>
              <w:ind w:left="-78"/>
              <w:jc w:val="center"/>
              <w:rPr>
                <w:sz w:val="16"/>
                <w:szCs w:val="16"/>
              </w:rPr>
            </w:pPr>
            <w:r w:rsidRPr="001C4335">
              <w:rPr>
                <w:sz w:val="16"/>
                <w:szCs w:val="16"/>
              </w:rPr>
              <w:t>1.</w:t>
            </w:r>
            <w:r w:rsidR="00D54AED">
              <w:rPr>
                <w:sz w:val="16"/>
                <w:szCs w:val="16"/>
              </w:rPr>
              <w:t>8</w:t>
            </w:r>
          </w:p>
        </w:tc>
        <w:tc>
          <w:tcPr>
            <w:tcW w:w="5416" w:type="dxa"/>
            <w:shd w:val="clear" w:color="auto" w:fill="auto"/>
          </w:tcPr>
          <w:p w:rsidR="004749C7" w:rsidRPr="001C4335" w:rsidRDefault="004749C7" w:rsidP="004749C7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33) робоче місце – одне або кілька визначених в межах робочої зони місць, переважно на якому (яких) працівник виконує свою роботу, обладнане(</w:t>
            </w:r>
            <w:r w:rsidR="00A31315" w:rsidRPr="001C4335">
              <w:t>обладна</w:t>
            </w:r>
            <w:r w:rsidRPr="001C4335">
              <w:t>ні) необхідними для виконання такої роботи матеріально-технічними засобами;</w:t>
            </w:r>
          </w:p>
        </w:tc>
        <w:tc>
          <w:tcPr>
            <w:tcW w:w="6095" w:type="dxa"/>
          </w:tcPr>
          <w:p w:rsidR="004749C7" w:rsidRPr="001C4335" w:rsidRDefault="004749C7" w:rsidP="004749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  <w:tab w:val="left" w:pos="13548"/>
              </w:tabs>
              <w:jc w:val="both"/>
              <w:rPr>
                <w:color w:val="000000"/>
              </w:rPr>
            </w:pPr>
            <w:r w:rsidRPr="001C4335">
              <w:t xml:space="preserve">33) </w:t>
            </w:r>
            <w:r w:rsidRPr="001C4335">
              <w:rPr>
                <w:color w:val="000000"/>
              </w:rPr>
              <w:t>робоче місце – одне або кілька визначених в межах робочої зони місць, переважно на якому (яких) працівник виконує свою роботу, обладнане(ні) необхідним</w:t>
            </w:r>
            <w:r w:rsidRPr="001C4335">
              <w:rPr>
                <w:b/>
                <w:bCs/>
                <w:strike/>
                <w:color w:val="000000"/>
              </w:rPr>
              <w:t>и</w:t>
            </w:r>
            <w:r w:rsidRPr="001C4335">
              <w:rPr>
                <w:color w:val="000000"/>
              </w:rPr>
              <w:t xml:space="preserve"> для виконання такої роботи </w:t>
            </w:r>
            <w:r w:rsidRPr="001C4335">
              <w:rPr>
                <w:b/>
                <w:bCs/>
                <w:color w:val="0070C0"/>
              </w:rPr>
              <w:t>робочим обладнанням</w:t>
            </w:r>
            <w:r w:rsidRPr="001C4335">
              <w:rPr>
                <w:b/>
                <w:bCs/>
                <w:strike/>
                <w:color w:val="000000"/>
              </w:rPr>
              <w:t>матеріально-технічними засобами</w:t>
            </w:r>
            <w:r w:rsidRPr="001C4335">
              <w:rPr>
                <w:color w:val="000000"/>
              </w:rPr>
              <w:t>;</w:t>
            </w:r>
          </w:p>
        </w:tc>
        <w:tc>
          <w:tcPr>
            <w:tcW w:w="3969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rPr>
                <w:color w:val="333333"/>
                <w:kern w:val="32"/>
              </w:rPr>
            </w:pPr>
            <w:r w:rsidRPr="001C4335">
              <w:rPr>
                <w:color w:val="333333"/>
                <w:kern w:val="32"/>
              </w:rPr>
              <w:t>В цьому визначенні вводиться нове поняття «матеріально-технічні засоби». Доречним буде використання терміну «робоче обладнання»</w:t>
            </w:r>
          </w:p>
        </w:tc>
      </w:tr>
      <w:tr w:rsidR="004749C7" w:rsidRPr="001C4335" w:rsidTr="001C1BB6">
        <w:trPr>
          <w:gridAfter w:val="3"/>
          <w:wAfter w:w="42" w:type="dxa"/>
          <w:trHeight w:val="1970"/>
        </w:trPr>
        <w:tc>
          <w:tcPr>
            <w:tcW w:w="425" w:type="dxa"/>
          </w:tcPr>
          <w:p w:rsidR="004749C7" w:rsidRPr="001C4335" w:rsidRDefault="004749C7" w:rsidP="004749C7">
            <w:pPr>
              <w:ind w:left="-111" w:right="-135"/>
              <w:jc w:val="center"/>
              <w:rPr>
                <w:sz w:val="16"/>
                <w:szCs w:val="16"/>
              </w:rPr>
            </w:pPr>
            <w:r w:rsidRPr="001C4335">
              <w:rPr>
                <w:sz w:val="16"/>
                <w:szCs w:val="16"/>
              </w:rPr>
              <w:t>1.</w:t>
            </w:r>
            <w:r w:rsidR="00D54AED">
              <w:rPr>
                <w:sz w:val="16"/>
                <w:szCs w:val="16"/>
              </w:rPr>
              <w:t>9</w:t>
            </w:r>
          </w:p>
        </w:tc>
        <w:tc>
          <w:tcPr>
            <w:tcW w:w="5416" w:type="dxa"/>
            <w:shd w:val="clear" w:color="auto" w:fill="auto"/>
          </w:tcPr>
          <w:p w:rsidR="004749C7" w:rsidRPr="001C4335" w:rsidRDefault="004749C7" w:rsidP="004749C7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35) робоче обладнання підвищеної небезпеки – робоче обладнання, яке становить небезпеку для життя або здоров’я працівників та оточуючих людей під час виконання працівниками трудових обов’язків, внаслідок накопичення в 5 ньому енергії, або якщо в ньому відбуваються процеси, що потенційно можуть створити таку небезпеку;</w:t>
            </w:r>
          </w:p>
        </w:tc>
        <w:tc>
          <w:tcPr>
            <w:tcW w:w="6095" w:type="dxa"/>
          </w:tcPr>
          <w:p w:rsidR="004749C7" w:rsidRPr="001C4335" w:rsidRDefault="004749C7" w:rsidP="004749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  <w:tab w:val="left" w:pos="13548"/>
              </w:tabs>
              <w:jc w:val="both"/>
              <w:rPr>
                <w:b/>
                <w:bCs/>
                <w:color w:val="0070C0"/>
              </w:rPr>
            </w:pPr>
          </w:p>
          <w:p w:rsidR="004749C7" w:rsidRPr="001C4335" w:rsidRDefault="004749C7" w:rsidP="004749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  <w:tab w:val="left" w:pos="13548"/>
              </w:tabs>
              <w:jc w:val="both"/>
            </w:pPr>
            <w:r w:rsidRPr="001C4335">
              <w:rPr>
                <w:b/>
                <w:bCs/>
                <w:color w:val="0070C0"/>
              </w:rPr>
              <w:t>Підпункт 35) вилучити</w:t>
            </w:r>
          </w:p>
        </w:tc>
        <w:tc>
          <w:tcPr>
            <w:tcW w:w="3969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</w:pPr>
            <w:r w:rsidRPr="001C4335">
              <w:t xml:space="preserve">Це взагалі підводка під нову схему визначення обладнання небезпечним. Любе обладнання може створювати такі небезпеки. Від свердлильного і </w:t>
            </w:r>
            <w:proofErr w:type="spellStart"/>
            <w:r w:rsidRPr="001C4335">
              <w:t>заточного</w:t>
            </w:r>
            <w:proofErr w:type="spellEnd"/>
            <w:r w:rsidRPr="001C4335">
              <w:t xml:space="preserve"> верстатів до токарних станків і прокатних станів. Обладнання підвищеної небезпеки треба звужувати до конкретних ознак</w:t>
            </w:r>
          </w:p>
        </w:tc>
      </w:tr>
      <w:tr w:rsidR="004749C7" w:rsidRPr="001C4335" w:rsidTr="001C1BB6">
        <w:trPr>
          <w:gridAfter w:val="3"/>
          <w:wAfter w:w="42" w:type="dxa"/>
          <w:trHeight w:val="1960"/>
        </w:trPr>
        <w:tc>
          <w:tcPr>
            <w:tcW w:w="425" w:type="dxa"/>
          </w:tcPr>
          <w:p w:rsidR="004749C7" w:rsidRPr="001C4335" w:rsidRDefault="004749C7" w:rsidP="004749C7">
            <w:pPr>
              <w:ind w:left="-111" w:right="-135"/>
              <w:jc w:val="center"/>
              <w:rPr>
                <w:sz w:val="16"/>
                <w:szCs w:val="16"/>
              </w:rPr>
            </w:pPr>
            <w:r w:rsidRPr="001C4335">
              <w:rPr>
                <w:sz w:val="16"/>
                <w:szCs w:val="16"/>
              </w:rPr>
              <w:lastRenderedPageBreak/>
              <w:t>1.</w:t>
            </w:r>
            <w:r w:rsidR="00E41CA3">
              <w:rPr>
                <w:sz w:val="16"/>
                <w:szCs w:val="16"/>
              </w:rPr>
              <w:t>1</w:t>
            </w:r>
            <w:r w:rsidR="00D54AED">
              <w:rPr>
                <w:sz w:val="16"/>
                <w:szCs w:val="16"/>
              </w:rPr>
              <w:t>0</w:t>
            </w:r>
          </w:p>
        </w:tc>
        <w:tc>
          <w:tcPr>
            <w:tcW w:w="5416" w:type="dxa"/>
            <w:shd w:val="clear" w:color="auto" w:fill="auto"/>
          </w:tcPr>
          <w:p w:rsidR="004749C7" w:rsidRPr="001C4335" w:rsidRDefault="004749C7" w:rsidP="004749C7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38) система державного управління у сфері безпеки та здоров’я працівників на роботі — сукупність суб’єктів управління (суб’єктів владних повноважень), об’єктів управління (відповідної сфери та галузі суспільного життя), управлінської діяльності та інших суспільних відносин, через які реалізується взаємодія між суб’єктами та об’єктами управління;</w:t>
            </w:r>
          </w:p>
        </w:tc>
        <w:tc>
          <w:tcPr>
            <w:tcW w:w="6095" w:type="dxa"/>
          </w:tcPr>
          <w:p w:rsidR="004749C7" w:rsidRPr="001C4335" w:rsidRDefault="004749C7" w:rsidP="004749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  <w:tab w:val="left" w:pos="13548"/>
              </w:tabs>
              <w:jc w:val="both"/>
              <w:rPr>
                <w:b/>
                <w:bCs/>
                <w:color w:val="0070C0"/>
              </w:rPr>
            </w:pPr>
          </w:p>
          <w:p w:rsidR="004749C7" w:rsidRPr="001C4335" w:rsidRDefault="004749C7" w:rsidP="004749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  <w:tab w:val="left" w:pos="13548"/>
              </w:tabs>
              <w:jc w:val="both"/>
              <w:rPr>
                <w:b/>
                <w:bCs/>
                <w:color w:val="0070C0"/>
              </w:rPr>
            </w:pPr>
            <w:r w:rsidRPr="001C4335">
              <w:rPr>
                <w:b/>
                <w:bCs/>
                <w:color w:val="0070C0"/>
              </w:rPr>
              <w:t>Підпункт 38) вилучити</w:t>
            </w:r>
          </w:p>
        </w:tc>
        <w:tc>
          <w:tcPr>
            <w:tcW w:w="3969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</w:pPr>
            <w:r w:rsidRPr="001C4335">
              <w:rPr>
                <w:color w:val="333333"/>
                <w:kern w:val="32"/>
              </w:rPr>
              <w:t>Це визначення жодного разу не зустрічається у тексті законопроекту. Не зрозуміла його необхідність</w:t>
            </w:r>
          </w:p>
        </w:tc>
      </w:tr>
      <w:tr w:rsidR="004749C7" w:rsidRPr="001C4335" w:rsidTr="004749C7">
        <w:trPr>
          <w:gridAfter w:val="3"/>
          <w:wAfter w:w="42" w:type="dxa"/>
          <w:trHeight w:val="418"/>
        </w:trPr>
        <w:tc>
          <w:tcPr>
            <w:tcW w:w="425" w:type="dxa"/>
          </w:tcPr>
          <w:p w:rsidR="004749C7" w:rsidRPr="001C4335" w:rsidRDefault="004749C7" w:rsidP="004749C7">
            <w:pPr>
              <w:ind w:left="-111" w:right="-135"/>
              <w:jc w:val="center"/>
              <w:rPr>
                <w:sz w:val="16"/>
                <w:szCs w:val="16"/>
              </w:rPr>
            </w:pPr>
            <w:r w:rsidRPr="001C4335">
              <w:rPr>
                <w:sz w:val="16"/>
                <w:szCs w:val="16"/>
              </w:rPr>
              <w:t>1.</w:t>
            </w:r>
            <w:r w:rsidR="00E41CA3">
              <w:rPr>
                <w:sz w:val="16"/>
                <w:szCs w:val="16"/>
              </w:rPr>
              <w:t>1</w:t>
            </w:r>
            <w:r w:rsidR="00D54AED">
              <w:rPr>
                <w:sz w:val="16"/>
                <w:szCs w:val="16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4749C7" w:rsidRPr="001C4335" w:rsidRDefault="004749C7" w:rsidP="004749C7">
            <w:pPr>
              <w:tabs>
                <w:tab w:val="left" w:pos="1134"/>
              </w:tabs>
              <w:jc w:val="both"/>
              <w:rPr>
                <w:bCs/>
              </w:rPr>
            </w:pPr>
            <w:r w:rsidRPr="001C4335">
              <w:rPr>
                <w:bCs/>
              </w:rPr>
              <w:t>42) умови праці підвищеної небезпеки – умови праці, що характеризуються підвищеним ступенем професійного ризику виникнення аварій, пожеж, інших раптових подій, які загрожують життю та здоров’ю працівників;</w:t>
            </w:r>
          </w:p>
        </w:tc>
        <w:tc>
          <w:tcPr>
            <w:tcW w:w="6095" w:type="dxa"/>
          </w:tcPr>
          <w:p w:rsidR="004749C7" w:rsidRPr="001C4335" w:rsidRDefault="004749C7" w:rsidP="004749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right="140"/>
              <w:rPr>
                <w:b/>
                <w:bCs/>
                <w:color w:val="0070C0"/>
              </w:rPr>
            </w:pPr>
            <w:r w:rsidRPr="001C4335">
              <w:rPr>
                <w:b/>
                <w:bCs/>
                <w:color w:val="0070C0"/>
              </w:rPr>
              <w:t>Підпункт 42) вилучити</w:t>
            </w:r>
          </w:p>
        </w:tc>
        <w:tc>
          <w:tcPr>
            <w:tcW w:w="3969" w:type="dxa"/>
          </w:tcPr>
          <w:p w:rsidR="004749C7" w:rsidRPr="001C4335" w:rsidRDefault="004749C7" w:rsidP="004749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rPr>
                <w:color w:val="333333"/>
                <w:kern w:val="32"/>
              </w:rPr>
            </w:pPr>
            <w:r w:rsidRPr="001C4335">
              <w:rPr>
                <w:color w:val="333333"/>
                <w:kern w:val="32"/>
              </w:rPr>
              <w:t>Це визначення жодного разу не зустрічається у тексті законопроекту. Не зрозуміла його необхідність.</w:t>
            </w:r>
          </w:p>
        </w:tc>
      </w:tr>
      <w:tr w:rsidR="002A5DA1" w:rsidRPr="001C4335" w:rsidTr="002C0F9D">
        <w:trPr>
          <w:gridAfter w:val="1"/>
          <w:wAfter w:w="15" w:type="dxa"/>
        </w:trPr>
        <w:tc>
          <w:tcPr>
            <w:tcW w:w="425" w:type="dxa"/>
          </w:tcPr>
          <w:p w:rsidR="002A5DA1" w:rsidRPr="001C4335" w:rsidRDefault="002A5DA1" w:rsidP="002A5DA1">
            <w:pPr>
              <w:ind w:left="-111" w:right="-135"/>
              <w:jc w:val="center"/>
              <w:rPr>
                <w:sz w:val="20"/>
                <w:szCs w:val="20"/>
              </w:rPr>
            </w:pPr>
            <w:r w:rsidRPr="001C4335">
              <w:rPr>
                <w:sz w:val="20"/>
                <w:szCs w:val="20"/>
              </w:rPr>
              <w:t>2</w:t>
            </w:r>
          </w:p>
        </w:tc>
        <w:tc>
          <w:tcPr>
            <w:tcW w:w="15507" w:type="dxa"/>
            <w:gridSpan w:val="5"/>
            <w:shd w:val="clear" w:color="auto" w:fill="auto"/>
          </w:tcPr>
          <w:p w:rsidR="002A5DA1" w:rsidRPr="001C4335" w:rsidRDefault="002A5DA1" w:rsidP="002A5DA1">
            <w:r w:rsidRPr="001C4335">
              <w:rPr>
                <w:b/>
                <w:bCs/>
              </w:rPr>
              <w:t>Стаття 4.</w:t>
            </w:r>
            <w:r w:rsidRPr="00FF1358">
              <w:rPr>
                <w:b/>
                <w:bCs/>
              </w:rPr>
              <w:t>Державна (національна) політика у сфері безпеки та здоров’я працівників на роботі</w:t>
            </w:r>
          </w:p>
        </w:tc>
      </w:tr>
      <w:tr w:rsidR="002A5DA1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2A5DA1" w:rsidRPr="001C4335" w:rsidRDefault="00B80932" w:rsidP="002A5DA1">
            <w:pPr>
              <w:ind w:left="-78"/>
              <w:jc w:val="center"/>
              <w:rPr>
                <w:sz w:val="20"/>
                <w:szCs w:val="20"/>
              </w:rPr>
            </w:pPr>
            <w:r w:rsidRPr="001C4335">
              <w:rPr>
                <w:sz w:val="20"/>
                <w:szCs w:val="20"/>
              </w:rPr>
              <w:t>2.</w:t>
            </w:r>
            <w:r w:rsidR="00E41CA3">
              <w:rPr>
                <w:sz w:val="20"/>
                <w:szCs w:val="20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2. Державна (національна) політика в сфері безпеки та здоров’я працівників на роботі ґрунтується, але не виключно, на принципах:</w:t>
            </w:r>
          </w:p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…</w:t>
            </w:r>
          </w:p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15) забезпечення системи консультування роботодавців і працівників з метою надання їм допомоги в організації заходів з мінімізації професійних небезпек і професійних ризиків та застосуванні законодавства про безпеку та здоров’я працівників на роботі;</w:t>
            </w:r>
          </w:p>
        </w:tc>
        <w:tc>
          <w:tcPr>
            <w:tcW w:w="6095" w:type="dxa"/>
          </w:tcPr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2. Державна (національна) політика в сфері безпеки та здоров’я працівників на роботі ґрунтується, але не виключно, на принципах:</w:t>
            </w:r>
          </w:p>
          <w:p w:rsidR="002A5DA1" w:rsidRPr="00910323" w:rsidRDefault="00910323" w:rsidP="002A5DA1">
            <w:pPr>
              <w:tabs>
                <w:tab w:val="left" w:pos="1134"/>
                <w:tab w:val="left" w:pos="13548"/>
              </w:tabs>
              <w:jc w:val="both"/>
            </w:pPr>
            <w:r>
              <w:t>…</w:t>
            </w:r>
          </w:p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 xml:space="preserve">15) забезпечення системи </w:t>
            </w:r>
            <w:r w:rsidRPr="001C4335">
              <w:rPr>
                <w:b/>
                <w:bCs/>
                <w:color w:val="0070C0"/>
              </w:rPr>
              <w:t>безкоштовного</w:t>
            </w:r>
            <w:r w:rsidRPr="001C4335">
              <w:t xml:space="preserve"> консультування роботодавців і працівників з метою надання їм допомоги в організації заходів з мінімізації </w:t>
            </w:r>
            <w:r w:rsidRPr="001C4335">
              <w:rPr>
                <w:b/>
                <w:bCs/>
                <w:strike/>
              </w:rPr>
              <w:t>професійних</w:t>
            </w:r>
            <w:r w:rsidRPr="001C4335">
              <w:t xml:space="preserve"> небезпек і </w:t>
            </w:r>
            <w:r w:rsidRPr="001C4335">
              <w:rPr>
                <w:b/>
                <w:bCs/>
                <w:strike/>
              </w:rPr>
              <w:t>професійних</w:t>
            </w:r>
            <w:r w:rsidRPr="001C4335">
              <w:rPr>
                <w:b/>
                <w:bCs/>
                <w:color w:val="0070C0"/>
              </w:rPr>
              <w:t xml:space="preserve">виробничих </w:t>
            </w:r>
            <w:r w:rsidRPr="001C4335">
              <w:t>ризиків та застосуванні законодавства про безпеку та здоров’я працівників на роботі; …</w:t>
            </w:r>
          </w:p>
        </w:tc>
        <w:tc>
          <w:tcPr>
            <w:tcW w:w="3969" w:type="dxa"/>
          </w:tcPr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  <w:r w:rsidRPr="001C4335">
              <w:rPr>
                <w:rStyle w:val="rvts9"/>
                <w:bCs/>
              </w:rPr>
              <w:t>У нас є визначення «небезпека». Визначення «професійна безпека» - немає. Непотрібно вводити нові визначення</w:t>
            </w:r>
          </w:p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</w:tc>
      </w:tr>
      <w:tr w:rsidR="002A5DA1" w:rsidRPr="001C4335" w:rsidTr="00415D34">
        <w:trPr>
          <w:gridAfter w:val="3"/>
          <w:wAfter w:w="42" w:type="dxa"/>
          <w:trHeight w:val="899"/>
        </w:trPr>
        <w:tc>
          <w:tcPr>
            <w:tcW w:w="425" w:type="dxa"/>
          </w:tcPr>
          <w:p w:rsidR="002A5DA1" w:rsidRPr="001C4335" w:rsidRDefault="00B80932" w:rsidP="002A5DA1">
            <w:pPr>
              <w:ind w:left="-78"/>
              <w:jc w:val="center"/>
              <w:rPr>
                <w:sz w:val="20"/>
                <w:szCs w:val="20"/>
              </w:rPr>
            </w:pPr>
            <w:r w:rsidRPr="001C4335">
              <w:rPr>
                <w:sz w:val="20"/>
                <w:szCs w:val="20"/>
              </w:rPr>
              <w:t>2.</w:t>
            </w:r>
            <w:r w:rsidR="00E41CA3">
              <w:rPr>
                <w:sz w:val="20"/>
                <w:szCs w:val="20"/>
              </w:rPr>
              <w:t>2</w:t>
            </w:r>
          </w:p>
        </w:tc>
        <w:tc>
          <w:tcPr>
            <w:tcW w:w="5416" w:type="dxa"/>
            <w:shd w:val="clear" w:color="auto" w:fill="auto"/>
          </w:tcPr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16) функціонування системи державного контролю за додержанням вимог законодавства про працю і застосування адекватних санкцій за їх порушення;</w:t>
            </w:r>
          </w:p>
        </w:tc>
        <w:tc>
          <w:tcPr>
            <w:tcW w:w="6095" w:type="dxa"/>
          </w:tcPr>
          <w:p w:rsidR="002A5DA1" w:rsidRPr="001C4335" w:rsidRDefault="002A5DA1" w:rsidP="002A5DA1">
            <w:r w:rsidRPr="001C4335">
              <w:t xml:space="preserve">16) функціонування системи державного контролю за додержанням вимог законодавства про </w:t>
            </w:r>
            <w:r w:rsidRPr="001C4335">
              <w:rPr>
                <w:b/>
                <w:bCs/>
                <w:color w:val="0070C0"/>
              </w:rPr>
              <w:t>безпеку</w:t>
            </w:r>
            <w:r w:rsidRPr="001C4335">
              <w:rPr>
                <w:b/>
                <w:bCs/>
                <w:strike/>
              </w:rPr>
              <w:t>працю</w:t>
            </w:r>
            <w:r w:rsidRPr="001C4335">
              <w:rPr>
                <w:b/>
                <w:bCs/>
                <w:color w:val="0070C0"/>
              </w:rPr>
              <w:t>та здоров’я</w:t>
            </w:r>
            <w:r w:rsidR="00003C08" w:rsidRPr="001C4335">
              <w:rPr>
                <w:b/>
                <w:bCs/>
                <w:color w:val="0070C0"/>
              </w:rPr>
              <w:t xml:space="preserve"> працівників на роботі</w:t>
            </w:r>
            <w:r w:rsidRPr="001C4335">
              <w:t xml:space="preserve"> і застосування адекватних санкцій за їх порушення</w:t>
            </w:r>
          </w:p>
        </w:tc>
        <w:tc>
          <w:tcPr>
            <w:tcW w:w="3969" w:type="dxa"/>
          </w:tcPr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</w:tc>
      </w:tr>
      <w:tr w:rsidR="002A5DA1" w:rsidRPr="001C4335" w:rsidTr="002C0F9D">
        <w:trPr>
          <w:gridAfter w:val="1"/>
          <w:wAfter w:w="15" w:type="dxa"/>
        </w:trPr>
        <w:tc>
          <w:tcPr>
            <w:tcW w:w="425" w:type="dxa"/>
          </w:tcPr>
          <w:p w:rsidR="002A5DA1" w:rsidRPr="003B6902" w:rsidRDefault="003B6902" w:rsidP="002A5DA1">
            <w:pPr>
              <w:ind w:left="-7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507" w:type="dxa"/>
            <w:gridSpan w:val="5"/>
            <w:shd w:val="clear" w:color="auto" w:fill="auto"/>
          </w:tcPr>
          <w:p w:rsidR="002A5DA1" w:rsidRPr="00050806" w:rsidRDefault="002A5DA1" w:rsidP="002A5DA1">
            <w:pPr>
              <w:rPr>
                <w:b/>
                <w:bCs/>
              </w:rPr>
            </w:pPr>
            <w:r w:rsidRPr="00050806">
              <w:rPr>
                <w:b/>
                <w:bCs/>
              </w:rPr>
              <w:t>Стаття 11. Спеціальні умови виконання робіт</w:t>
            </w:r>
          </w:p>
        </w:tc>
      </w:tr>
      <w:tr w:rsidR="002A5DA1" w:rsidRPr="001C4335" w:rsidTr="00050806">
        <w:trPr>
          <w:gridAfter w:val="3"/>
          <w:wAfter w:w="42" w:type="dxa"/>
          <w:trHeight w:val="2054"/>
        </w:trPr>
        <w:tc>
          <w:tcPr>
            <w:tcW w:w="425" w:type="dxa"/>
          </w:tcPr>
          <w:p w:rsidR="002A5DA1" w:rsidRPr="001C4335" w:rsidRDefault="003B6902" w:rsidP="003B6902">
            <w:pPr>
              <w:ind w:left="-7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3</w:t>
            </w:r>
            <w:r w:rsidR="002A5DA1" w:rsidRPr="001C4335">
              <w:rPr>
                <w:sz w:val="20"/>
                <w:szCs w:val="20"/>
              </w:rPr>
              <w:t>.</w:t>
            </w:r>
            <w:r w:rsidR="00E41CA3">
              <w:rPr>
                <w:sz w:val="20"/>
                <w:szCs w:val="20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2A5DA1" w:rsidRPr="00050806" w:rsidRDefault="003B6902" w:rsidP="003B6902">
            <w:pPr>
              <w:pStyle w:val="Default"/>
              <w:tabs>
                <w:tab w:val="left" w:pos="1134"/>
                <w:tab w:val="left" w:pos="13548"/>
              </w:tabs>
              <w:ind w:firstLine="60"/>
              <w:jc w:val="both"/>
              <w:rPr>
                <w:color w:val="auto"/>
                <w:lang w:val="uk-UA" w:eastAsia="ru-RU"/>
              </w:rPr>
            </w:pPr>
            <w:r>
              <w:rPr>
                <w:color w:val="auto"/>
                <w:lang w:val="uk-UA" w:eastAsia="ru-RU"/>
              </w:rPr>
              <w:t>7. Позитивний висновок експертизи щодо спроможності роботодавцем забезпечити безпечне виконання робіт підвищеної небезпеки надається суб’єктами господарювання, які повинні бути акредитовані національним органом України з акредитації та відповідати вимогам встановленим Кабінетом Міністрів України</w:t>
            </w:r>
          </w:p>
        </w:tc>
        <w:tc>
          <w:tcPr>
            <w:tcW w:w="6095" w:type="dxa"/>
          </w:tcPr>
          <w:p w:rsidR="002A5DA1" w:rsidRPr="00050806" w:rsidRDefault="003B6902" w:rsidP="003B6902">
            <w:pPr>
              <w:jc w:val="both"/>
              <w:rPr>
                <w:b/>
                <w:bCs/>
                <w:color w:val="0070C0"/>
              </w:rPr>
            </w:pPr>
            <w:r w:rsidRPr="003B6902">
              <w:rPr>
                <w:b/>
                <w:bCs/>
              </w:rPr>
              <w:t>7</w:t>
            </w:r>
            <w:r>
              <w:rPr>
                <w:b/>
                <w:bCs/>
                <w:color w:val="0070C0"/>
              </w:rPr>
              <w:t xml:space="preserve">. </w:t>
            </w:r>
            <w:r w:rsidRPr="003B6902">
              <w:rPr>
                <w:strike/>
              </w:rPr>
              <w:t>Позитивний</w:t>
            </w:r>
            <w:r w:rsidRPr="003B6902">
              <w:rPr>
                <w:b/>
                <w:bCs/>
                <w:color w:val="0070C0"/>
              </w:rPr>
              <w:t xml:space="preserve">Висновок </w:t>
            </w:r>
            <w:r>
              <w:t>експертизи щодо спроможності роботодавцем забезпечити безпечне виконання робіт підвищеної небезпеки надається суб’єктами господарювання, які повинні бути акредитовані національним органом України з акредитації та відповідати вимогам встановленим Кабінетом Міністрів України</w:t>
            </w:r>
          </w:p>
        </w:tc>
        <w:tc>
          <w:tcPr>
            <w:tcW w:w="3969" w:type="dxa"/>
          </w:tcPr>
          <w:p w:rsidR="002A5DA1" w:rsidRPr="001C4335" w:rsidRDefault="003B6902" w:rsidP="003B69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jc w:val="both"/>
              <w:rPr>
                <w:rStyle w:val="rvts9"/>
                <w:bCs/>
              </w:rPr>
            </w:pPr>
            <w:r w:rsidRPr="003B6902">
              <w:t>Висновок</w:t>
            </w:r>
            <w:r>
              <w:t xml:space="preserve">експертизи щодо спроможності роботодавцем забезпечити безпечне виконання робіт підвищеної небезпеки може бути позитивним і негативним. </w:t>
            </w:r>
          </w:p>
        </w:tc>
      </w:tr>
      <w:tr w:rsidR="003B6902" w:rsidRPr="001C4335" w:rsidTr="00050806">
        <w:trPr>
          <w:gridAfter w:val="3"/>
          <w:wAfter w:w="42" w:type="dxa"/>
          <w:trHeight w:val="2054"/>
        </w:trPr>
        <w:tc>
          <w:tcPr>
            <w:tcW w:w="425" w:type="dxa"/>
          </w:tcPr>
          <w:p w:rsidR="003B6902" w:rsidRPr="003B6902" w:rsidRDefault="003B6902" w:rsidP="003B6902">
            <w:pPr>
              <w:ind w:left="-7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3</w:t>
            </w:r>
            <w:r w:rsidRPr="001C433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5416" w:type="dxa"/>
            <w:shd w:val="clear" w:color="auto" w:fill="auto"/>
          </w:tcPr>
          <w:p w:rsidR="003B6902" w:rsidRPr="001C4335" w:rsidRDefault="003B6902" w:rsidP="003B6902">
            <w:pPr>
              <w:pStyle w:val="Default"/>
              <w:tabs>
                <w:tab w:val="left" w:pos="1134"/>
                <w:tab w:val="left" w:pos="13548"/>
              </w:tabs>
              <w:jc w:val="both"/>
              <w:rPr>
                <w:color w:val="auto"/>
                <w:lang w:val="uk-UA" w:eastAsia="ru-RU"/>
              </w:rPr>
            </w:pPr>
            <w:r w:rsidRPr="001C4335">
              <w:rPr>
                <w:color w:val="auto"/>
                <w:lang w:val="uk-UA" w:eastAsia="ru-RU"/>
              </w:rPr>
              <w:t>9. Центральний орган виконавчої влади, що реалізує державну політику у сфері безпеки та здоров’я працівників на роботі, приймає рішення про відмову у видачі дозволу на виконання робіт підвищеної небезпеки в разі:</w:t>
            </w:r>
          </w:p>
          <w:p w:rsidR="003B6902" w:rsidRPr="001C4335" w:rsidRDefault="003B6902" w:rsidP="003B69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  <w:tab w:val="left" w:pos="2055"/>
              </w:tabs>
              <w:ind w:right="141"/>
            </w:pPr>
            <w:r w:rsidRPr="001C4335">
              <w:t>…</w:t>
            </w:r>
          </w:p>
          <w:p w:rsidR="003B6902" w:rsidRPr="001C4335" w:rsidRDefault="003B6902" w:rsidP="003B6902">
            <w:pPr>
              <w:pStyle w:val="Default"/>
              <w:tabs>
                <w:tab w:val="left" w:pos="1134"/>
                <w:tab w:val="left" w:pos="13548"/>
              </w:tabs>
              <w:jc w:val="both"/>
              <w:rPr>
                <w:color w:val="auto"/>
                <w:lang w:val="uk-UA" w:eastAsia="ru-RU"/>
              </w:rPr>
            </w:pPr>
            <w:r w:rsidRPr="001C4335">
              <w:rPr>
                <w:color w:val="auto"/>
                <w:lang w:val="uk-UA" w:eastAsia="ru-RU"/>
              </w:rPr>
              <w:t>2) виявлення в документах, поданих роботодавцем, недостовірних відомостей;</w:t>
            </w:r>
          </w:p>
        </w:tc>
        <w:tc>
          <w:tcPr>
            <w:tcW w:w="6095" w:type="dxa"/>
          </w:tcPr>
          <w:p w:rsidR="003B6902" w:rsidRPr="001C4335" w:rsidRDefault="003B6902" w:rsidP="003B6902">
            <w:pPr>
              <w:pStyle w:val="Default"/>
              <w:tabs>
                <w:tab w:val="left" w:pos="1134"/>
                <w:tab w:val="left" w:pos="13548"/>
              </w:tabs>
              <w:jc w:val="both"/>
              <w:rPr>
                <w:color w:val="auto"/>
                <w:lang w:val="uk-UA" w:eastAsia="ru-RU"/>
              </w:rPr>
            </w:pPr>
            <w:r w:rsidRPr="001C4335">
              <w:rPr>
                <w:color w:val="auto"/>
                <w:lang w:val="uk-UA" w:eastAsia="ru-RU"/>
              </w:rPr>
              <w:t>9. Центральний орган виконавчої влади, що реалізує державну політику у сфері безпеки та здоров’я працівників на роботі, приймає рішення про відмову у видачі дозволу в разі:</w:t>
            </w:r>
          </w:p>
          <w:p w:rsidR="003B6902" w:rsidRPr="001C4335" w:rsidRDefault="003B6902" w:rsidP="003B6902">
            <w:r w:rsidRPr="001C4335">
              <w:t>…</w:t>
            </w:r>
          </w:p>
          <w:p w:rsidR="003B6902" w:rsidRPr="001C4335" w:rsidRDefault="003B6902" w:rsidP="003B6902"/>
          <w:p w:rsidR="003B6902" w:rsidRPr="001C4335" w:rsidRDefault="003B6902" w:rsidP="003B6902">
            <w:pPr>
              <w:pStyle w:val="Default"/>
              <w:tabs>
                <w:tab w:val="left" w:pos="1134"/>
                <w:tab w:val="left" w:pos="13548"/>
              </w:tabs>
              <w:jc w:val="both"/>
              <w:rPr>
                <w:color w:val="auto"/>
                <w:lang w:val="uk-UA" w:eastAsia="ru-RU"/>
              </w:rPr>
            </w:pPr>
            <w:r w:rsidRPr="003B6902">
              <w:rPr>
                <w:lang w:val="ru-RU"/>
              </w:rPr>
              <w:t xml:space="preserve">2) </w:t>
            </w:r>
            <w:proofErr w:type="spellStart"/>
            <w:r w:rsidRPr="003B6902">
              <w:rPr>
                <w:lang w:val="ru-RU"/>
              </w:rPr>
              <w:t>виявлення</w:t>
            </w:r>
            <w:proofErr w:type="spellEnd"/>
            <w:r w:rsidRPr="003B6902">
              <w:rPr>
                <w:lang w:val="ru-RU"/>
              </w:rPr>
              <w:t xml:space="preserve"> в документах, </w:t>
            </w:r>
            <w:proofErr w:type="spellStart"/>
            <w:r w:rsidRPr="003B6902">
              <w:rPr>
                <w:lang w:val="ru-RU"/>
              </w:rPr>
              <w:t>поданихроботодавцем</w:t>
            </w:r>
            <w:proofErr w:type="spellEnd"/>
            <w:r w:rsidRPr="003B6902">
              <w:rPr>
                <w:lang w:val="ru-RU"/>
              </w:rPr>
              <w:t xml:space="preserve">, </w:t>
            </w:r>
            <w:proofErr w:type="spellStart"/>
            <w:r w:rsidRPr="003B6902">
              <w:rPr>
                <w:lang w:val="ru-RU"/>
              </w:rPr>
              <w:t>недостовірнихвідомостей</w:t>
            </w:r>
            <w:proofErr w:type="spellEnd"/>
            <w:r w:rsidRPr="003B6902">
              <w:rPr>
                <w:b/>
                <w:bCs/>
                <w:color w:val="0070C0"/>
                <w:lang w:val="ru-RU"/>
              </w:rPr>
              <w:t xml:space="preserve">, а </w:t>
            </w:r>
            <w:proofErr w:type="spellStart"/>
            <w:r w:rsidRPr="003B6902">
              <w:rPr>
                <w:b/>
                <w:bCs/>
                <w:color w:val="0070C0"/>
                <w:lang w:val="ru-RU"/>
              </w:rPr>
              <w:t>саме</w:t>
            </w:r>
            <w:proofErr w:type="spellEnd"/>
            <w:r w:rsidRPr="003B6902">
              <w:rPr>
                <w:b/>
                <w:bCs/>
                <w:color w:val="0070C0"/>
                <w:lang w:val="ru-RU"/>
              </w:rPr>
              <w:t>:</w:t>
            </w:r>
          </w:p>
        </w:tc>
        <w:tc>
          <w:tcPr>
            <w:tcW w:w="3969" w:type="dxa"/>
          </w:tcPr>
          <w:p w:rsidR="003B6902" w:rsidRPr="001C4335" w:rsidRDefault="003B6902" w:rsidP="008C14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jc w:val="both"/>
              <w:rPr>
                <w:rStyle w:val="rvts9"/>
                <w:bCs/>
              </w:rPr>
            </w:pPr>
          </w:p>
          <w:p w:rsidR="003B6902" w:rsidRPr="001C4335" w:rsidRDefault="003B6902" w:rsidP="008C14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jc w:val="both"/>
              <w:rPr>
                <w:rStyle w:val="rvts9"/>
                <w:bCs/>
              </w:rPr>
            </w:pPr>
          </w:p>
          <w:p w:rsidR="003B6902" w:rsidRPr="001C4335" w:rsidRDefault="003B6902" w:rsidP="008C14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jc w:val="both"/>
              <w:rPr>
                <w:rStyle w:val="rvts9"/>
                <w:bCs/>
              </w:rPr>
            </w:pPr>
          </w:p>
          <w:p w:rsidR="003B6902" w:rsidRPr="001C4335" w:rsidRDefault="003B6902" w:rsidP="008C14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jc w:val="both"/>
              <w:rPr>
                <w:rStyle w:val="rvts9"/>
                <w:bCs/>
              </w:rPr>
            </w:pPr>
            <w:r w:rsidRPr="001C4335">
              <w:rPr>
                <w:rStyle w:val="rvts9"/>
                <w:bCs/>
              </w:rPr>
              <w:t xml:space="preserve">Не зрозуміло яких самих недостовірних відомостей. Це є ризиком безпідставної відмови у видачі дозволу та несе корупційну складову </w:t>
            </w:r>
          </w:p>
        </w:tc>
      </w:tr>
      <w:tr w:rsidR="002A5DA1" w:rsidRPr="001C4335" w:rsidTr="005E5DA9">
        <w:trPr>
          <w:gridAfter w:val="3"/>
          <w:wAfter w:w="42" w:type="dxa"/>
          <w:trHeight w:val="2261"/>
        </w:trPr>
        <w:tc>
          <w:tcPr>
            <w:tcW w:w="425" w:type="dxa"/>
          </w:tcPr>
          <w:p w:rsidR="002A5DA1" w:rsidRPr="001C4335" w:rsidRDefault="008C1495" w:rsidP="002A5DA1">
            <w:pPr>
              <w:ind w:left="-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</w:tc>
        <w:tc>
          <w:tcPr>
            <w:tcW w:w="5416" w:type="dxa"/>
            <w:shd w:val="clear" w:color="auto" w:fill="auto"/>
          </w:tcPr>
          <w:p w:rsidR="002A5DA1" w:rsidRPr="001C4335" w:rsidRDefault="002A5DA1" w:rsidP="008C1495">
            <w:pPr>
              <w:pStyle w:val="Default"/>
              <w:tabs>
                <w:tab w:val="left" w:pos="1134"/>
                <w:tab w:val="left" w:pos="13548"/>
              </w:tabs>
              <w:ind w:firstLine="202"/>
              <w:jc w:val="both"/>
              <w:rPr>
                <w:color w:val="auto"/>
                <w:lang w:val="uk-UA" w:eastAsia="ru-RU"/>
              </w:rPr>
            </w:pPr>
            <w:r w:rsidRPr="001C4335">
              <w:rPr>
                <w:color w:val="auto"/>
                <w:lang w:val="uk-UA" w:eastAsia="ru-RU"/>
              </w:rPr>
              <w:t xml:space="preserve">3) надання позитивного висновку експертизи щодо спроможності роботодавця забезпечити безпечне виконання заявлених робіт, який складено більше </w:t>
            </w:r>
            <w:r w:rsidR="00003C08" w:rsidRPr="001C4335">
              <w:rPr>
                <w:color w:val="auto"/>
                <w:lang w:val="uk-UA" w:eastAsia="ru-RU"/>
              </w:rPr>
              <w:t xml:space="preserve">ніж </w:t>
            </w:r>
            <w:r w:rsidRPr="001C4335">
              <w:rPr>
                <w:color w:val="auto"/>
                <w:lang w:val="uk-UA" w:eastAsia="ru-RU"/>
              </w:rPr>
              <w:t xml:space="preserve">за </w:t>
            </w:r>
            <w:r w:rsidR="00003C08" w:rsidRPr="001C4335">
              <w:rPr>
                <w:color w:val="auto"/>
                <w:lang w:val="uk-UA" w:eastAsia="ru-RU"/>
              </w:rPr>
              <w:t>шість</w:t>
            </w:r>
            <w:r w:rsidRPr="001C4335">
              <w:rPr>
                <w:color w:val="auto"/>
                <w:lang w:val="uk-UA" w:eastAsia="ru-RU"/>
              </w:rPr>
              <w:t xml:space="preserve"> місяців до дня подання заяви, або такий висновок складено суб’єктом господарювання, який не має чинної на дату складення висновку ліцензії на відповідний вид діяльності.</w:t>
            </w:r>
          </w:p>
        </w:tc>
        <w:tc>
          <w:tcPr>
            <w:tcW w:w="6095" w:type="dxa"/>
          </w:tcPr>
          <w:p w:rsidR="002A5DA1" w:rsidRPr="001C4335" w:rsidRDefault="002A5DA1" w:rsidP="002A5DA1">
            <w:r w:rsidRPr="001C4335">
              <w:t xml:space="preserve">3) надання позитивного висновку експертизи щодо спроможності роботодавця забезпечити безпечне виконання заявлених робіт, який складено більше </w:t>
            </w:r>
            <w:r w:rsidR="00003C08" w:rsidRPr="001C4335">
              <w:t xml:space="preserve">ніж </w:t>
            </w:r>
            <w:r w:rsidRPr="001C4335">
              <w:t xml:space="preserve">за </w:t>
            </w:r>
            <w:r w:rsidR="00003C08" w:rsidRPr="001C4335">
              <w:rPr>
                <w:strike/>
              </w:rPr>
              <w:t>шість</w:t>
            </w:r>
            <w:r w:rsidR="00003C08" w:rsidRPr="001C4335">
              <w:rPr>
                <w:b/>
                <w:bCs/>
                <w:color w:val="0070C0"/>
              </w:rPr>
              <w:t>дванадцять</w:t>
            </w:r>
            <w:r w:rsidRPr="001C4335">
              <w:t xml:space="preserve"> місяців до дня подання заяви, або такий висновок складено суб’єктом господарювання, який не має чинної на дату складення висновку ліцензії на відповідний вид діяльності.</w:t>
            </w:r>
          </w:p>
        </w:tc>
        <w:tc>
          <w:tcPr>
            <w:tcW w:w="3969" w:type="dxa"/>
          </w:tcPr>
          <w:p w:rsidR="002A5DA1" w:rsidRPr="001C4335" w:rsidRDefault="002A5DA1" w:rsidP="008C14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jc w:val="both"/>
              <w:rPr>
                <w:rStyle w:val="rvts9"/>
                <w:bCs/>
              </w:rPr>
            </w:pPr>
            <w:r w:rsidRPr="001C4335">
              <w:rPr>
                <w:rStyle w:val="rvts9"/>
                <w:bCs/>
              </w:rPr>
              <w:t>Приймаючі до уваги, що швидкість документообігу дуже низька, 6 місяців може бути не достатньо для виправлення можливих недоліків, які були виявлені під час розгляду документів на отримання дозволу.</w:t>
            </w:r>
          </w:p>
        </w:tc>
      </w:tr>
      <w:tr w:rsidR="002A5DA1" w:rsidRPr="001C4335" w:rsidTr="00E567D5">
        <w:trPr>
          <w:gridAfter w:val="3"/>
          <w:wAfter w:w="42" w:type="dxa"/>
          <w:trHeight w:val="699"/>
        </w:trPr>
        <w:tc>
          <w:tcPr>
            <w:tcW w:w="425" w:type="dxa"/>
          </w:tcPr>
          <w:p w:rsidR="002A5DA1" w:rsidRPr="001C4335" w:rsidRDefault="008C1495" w:rsidP="002A5DA1">
            <w:pPr>
              <w:ind w:left="-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</w:t>
            </w:r>
          </w:p>
        </w:tc>
        <w:tc>
          <w:tcPr>
            <w:tcW w:w="5416" w:type="dxa"/>
            <w:shd w:val="clear" w:color="auto" w:fill="auto"/>
          </w:tcPr>
          <w:p w:rsidR="002A5DA1" w:rsidRPr="001C4335" w:rsidRDefault="002A5DA1" w:rsidP="002A5DA1">
            <w:pPr>
              <w:autoSpaceDE w:val="0"/>
              <w:autoSpaceDN w:val="0"/>
              <w:adjustRightInd w:val="0"/>
              <w:jc w:val="both"/>
            </w:pPr>
            <w:r w:rsidRPr="001C4335">
              <w:t>10. Дозвіл на виконання робіт підвищеної небезпеки анулюється у відповідності до вимог Закону України “Про дозвільну систему у сфері господарської діяльності”, а також у разі наявності наступних підстав:</w:t>
            </w:r>
          </w:p>
          <w:p w:rsidR="002A5DA1" w:rsidRPr="001C4335" w:rsidRDefault="002A5DA1" w:rsidP="002A5DA1">
            <w:pPr>
              <w:autoSpaceDE w:val="0"/>
              <w:autoSpaceDN w:val="0"/>
              <w:adjustRightInd w:val="0"/>
              <w:jc w:val="both"/>
            </w:pPr>
            <w:r w:rsidRPr="001C4335">
              <w:t>1) настання нещасного випадку із смертельним або іншим тяжким наслідком, якщо за результатами розслідування встановлено, що зазначена подія сталась внаслідок виконання робіт підвищеної небезпеки, на які видано дозвіл;</w:t>
            </w:r>
          </w:p>
          <w:p w:rsidR="00E567D5" w:rsidRPr="001C4335" w:rsidRDefault="00E567D5" w:rsidP="002A5DA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095" w:type="dxa"/>
          </w:tcPr>
          <w:p w:rsidR="002A5DA1" w:rsidRPr="001C4335" w:rsidRDefault="002A5DA1" w:rsidP="002A5DA1">
            <w:pPr>
              <w:autoSpaceDE w:val="0"/>
              <w:autoSpaceDN w:val="0"/>
              <w:adjustRightInd w:val="0"/>
              <w:jc w:val="both"/>
            </w:pPr>
            <w:r w:rsidRPr="001C4335">
              <w:t>10. Дозвіл на виконання робіт підвищеної небезпеки анулюється у відповідності до вимог Закону України “Про дозвільну систему у сфері господарської діяльності”, а також у разі наявності наступних підстав:</w:t>
            </w:r>
          </w:p>
          <w:p w:rsidR="002A5DA1" w:rsidRPr="001C4335" w:rsidRDefault="002A5DA1" w:rsidP="002A5DA1">
            <w:r w:rsidRPr="001C4335">
              <w:t xml:space="preserve">1) настання нещасного випадку із смертельним або іншим тяжким наслідком, якщо за результатами розслідування встановлено, що зазначена подія сталась внаслідок </w:t>
            </w:r>
            <w:r w:rsidRPr="001C4335">
              <w:rPr>
                <w:b/>
                <w:bCs/>
                <w:color w:val="0070C0"/>
              </w:rPr>
              <w:t>недодержання вимог законодавства роботодавцем</w:t>
            </w:r>
            <w:r w:rsidRPr="001C4335">
              <w:t xml:space="preserve"> виконання робіт підвищеної небезпеки, на які видано дозвіл;</w:t>
            </w:r>
          </w:p>
        </w:tc>
        <w:tc>
          <w:tcPr>
            <w:tcW w:w="3969" w:type="dxa"/>
          </w:tcPr>
          <w:p w:rsidR="00E567D5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  <w:r w:rsidRPr="00E41CA3">
              <w:t>Якщо не внести ці уточнення - навіть причина: - «особиста необережність працівника»  або «порушення інструкцій працівником»  дає змогу анулювати дозвіл. Тим самим блокувати роботу підприємства та нанести економічні збитки державі</w:t>
            </w:r>
            <w:r w:rsidRPr="001C4335">
              <w:rPr>
                <w:sz w:val="22"/>
                <w:szCs w:val="22"/>
                <w:lang w:val="ru-RU"/>
              </w:rPr>
              <w:t xml:space="preserve">.  </w:t>
            </w:r>
          </w:p>
          <w:p w:rsidR="00E41CA3" w:rsidRDefault="00E567D5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  <w:r w:rsidRPr="001C4335">
              <w:t>Серед смертельних нещасних випадків є такі, на які підприємство не має впливу: військова агресія (розстріляно працівників ворожою ДРГ під час виконання ними своїх обов’язків) або природний фактор (різкий порив вітру), внаслідок якого впало дерево та смертельно травмувало працівника.</w:t>
            </w:r>
          </w:p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  <w:sz w:val="22"/>
                <w:szCs w:val="22"/>
              </w:rPr>
            </w:pPr>
          </w:p>
        </w:tc>
      </w:tr>
      <w:tr w:rsidR="002A5DA1" w:rsidRPr="001C4335" w:rsidTr="002C0F9D">
        <w:trPr>
          <w:gridAfter w:val="2"/>
          <w:wAfter w:w="28" w:type="dxa"/>
        </w:trPr>
        <w:tc>
          <w:tcPr>
            <w:tcW w:w="425" w:type="dxa"/>
          </w:tcPr>
          <w:p w:rsidR="002A5DA1" w:rsidRPr="001C4335" w:rsidRDefault="005A3C82" w:rsidP="002A5D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494" w:type="dxa"/>
            <w:gridSpan w:val="4"/>
            <w:shd w:val="clear" w:color="auto" w:fill="auto"/>
          </w:tcPr>
          <w:p w:rsidR="002A5DA1" w:rsidRPr="00FF1358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b/>
              </w:rPr>
            </w:pPr>
            <w:r w:rsidRPr="001C4335">
              <w:rPr>
                <w:b/>
              </w:rPr>
              <w:t xml:space="preserve">Стаття 15. </w:t>
            </w:r>
            <w:r w:rsidRPr="00FF1358">
              <w:rPr>
                <w:b/>
              </w:rPr>
              <w:t>Уповноважені з безпеки та здоров’я працівників на роботі</w:t>
            </w:r>
          </w:p>
        </w:tc>
      </w:tr>
      <w:tr w:rsidR="002A5DA1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2A5DA1" w:rsidRPr="001C4335" w:rsidRDefault="005A3C82" w:rsidP="002A5DA1">
            <w:pPr>
              <w:ind w:left="-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4.1</w:t>
            </w:r>
          </w:p>
        </w:tc>
        <w:tc>
          <w:tcPr>
            <w:tcW w:w="5416" w:type="dxa"/>
            <w:shd w:val="clear" w:color="auto" w:fill="auto"/>
          </w:tcPr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jc w:val="both"/>
              <w:rPr>
                <w:color w:val="000000" w:themeColor="text1"/>
              </w:rPr>
            </w:pPr>
            <w:r w:rsidRPr="001C4335">
              <w:rPr>
                <w:color w:val="000000" w:themeColor="text1"/>
              </w:rPr>
              <w:t>1. З метою організації та забезпечення належного функціонування системи управління безпекою та здоров’ям працівників роботодавці:</w:t>
            </w:r>
          </w:p>
          <w:p w:rsidR="002A5DA1" w:rsidRPr="001C4335" w:rsidRDefault="002A5DA1" w:rsidP="00B80932">
            <w:pPr>
              <w:tabs>
                <w:tab w:val="left" w:pos="1134"/>
                <w:tab w:val="left" w:pos="13548"/>
              </w:tabs>
              <w:jc w:val="both"/>
              <w:rPr>
                <w:color w:val="000000" w:themeColor="text1"/>
              </w:rPr>
            </w:pPr>
            <w:r w:rsidRPr="001C4335">
              <w:rPr>
                <w:color w:val="000000" w:themeColor="text1"/>
              </w:rPr>
              <w:t>1) </w:t>
            </w:r>
            <w:r w:rsidR="00E567D5" w:rsidRPr="001C4335">
              <w:rPr>
                <w:color w:val="000000" w:themeColor="text1"/>
              </w:rPr>
              <w:t>у яких кількість</w:t>
            </w:r>
            <w:r w:rsidRPr="001C4335">
              <w:rPr>
                <w:color w:val="000000" w:themeColor="text1"/>
              </w:rPr>
              <w:t xml:space="preserve"> працівників перевищує 300 осіб або перевищує 50 осіб у разі виконання робіт підвищеної небезпеки, утворюють (визначають) один або декілька уповноважених структурних підрозділи з питань безпеки та здоров’я працівників на роботі;</w:t>
            </w:r>
          </w:p>
          <w:p w:rsidR="002A5DA1" w:rsidRPr="001C4335" w:rsidRDefault="002A5DA1" w:rsidP="00B80932">
            <w:pPr>
              <w:tabs>
                <w:tab w:val="left" w:pos="1134"/>
                <w:tab w:val="left" w:pos="13548"/>
              </w:tabs>
              <w:jc w:val="both"/>
              <w:rPr>
                <w:color w:val="000000" w:themeColor="text1"/>
              </w:rPr>
            </w:pPr>
            <w:r w:rsidRPr="001C4335">
              <w:rPr>
                <w:color w:val="000000" w:themeColor="text1"/>
              </w:rPr>
              <w:t>2) </w:t>
            </w:r>
            <w:r w:rsidR="00E567D5" w:rsidRPr="001C4335">
              <w:rPr>
                <w:color w:val="000000" w:themeColor="text1"/>
              </w:rPr>
              <w:t xml:space="preserve">у яких кількість працівників перевищує </w:t>
            </w:r>
            <w:r w:rsidRPr="001C4335">
              <w:rPr>
                <w:color w:val="000000" w:themeColor="text1"/>
              </w:rPr>
              <w:t xml:space="preserve">50 осіб або незалежно від </w:t>
            </w:r>
            <w:r w:rsidR="00E567D5" w:rsidRPr="001C4335">
              <w:rPr>
                <w:color w:val="000000" w:themeColor="text1"/>
              </w:rPr>
              <w:t>кількості</w:t>
            </w:r>
            <w:r w:rsidRPr="001C4335">
              <w:rPr>
                <w:color w:val="000000" w:themeColor="text1"/>
              </w:rPr>
              <w:t xml:space="preserve"> працівників у разі виконання робіт підвищеної небезпеки, визначають уповноважену особу з числа найманих працівників роботодавця, на яку покладаються обов’язки з організації функціонування системи управління безпекою та здоров’ям працівників</w:t>
            </w:r>
            <w:r w:rsidR="00E567D5" w:rsidRPr="001C4335">
              <w:rPr>
                <w:color w:val="000000" w:themeColor="text1"/>
              </w:rPr>
              <w:t xml:space="preserve"> на роботі</w:t>
            </w:r>
            <w:r w:rsidRPr="001C4335">
              <w:rPr>
                <w:color w:val="000000" w:themeColor="text1"/>
              </w:rPr>
              <w:t>, або утворюють уповноважений структурний підрозділ з питань безпеки та здоров’я працівників на роботі.</w:t>
            </w:r>
          </w:p>
        </w:tc>
        <w:tc>
          <w:tcPr>
            <w:tcW w:w="6095" w:type="dxa"/>
          </w:tcPr>
          <w:p w:rsidR="002A5DA1" w:rsidRPr="001C4335" w:rsidRDefault="002A5DA1" w:rsidP="00B80932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1. З метою організації та забезпечення належного функціонування системи управління безпекою та здоров’ям працівників роботодавці:</w:t>
            </w:r>
          </w:p>
          <w:p w:rsidR="002A5DA1" w:rsidRPr="001C4335" w:rsidRDefault="002A5DA1" w:rsidP="00B80932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 xml:space="preserve">1) чисельність працівників у яких перевищує </w:t>
            </w:r>
            <w:r w:rsidR="005A3C82" w:rsidRPr="005A3C82">
              <w:t>300</w:t>
            </w:r>
            <w:r w:rsidRPr="001C4335">
              <w:t>осіб, або перевищує 50 осіб у разі виконання робіт підвищеної небезпеки, утворюють (визначають) один або декілька уповноважених структурних підрозділи з питань безпеки та здоров’я працівників на роботі;</w:t>
            </w:r>
          </w:p>
          <w:p w:rsidR="002A5DA1" w:rsidRPr="001C4335" w:rsidRDefault="002A5DA1" w:rsidP="00E567D5">
            <w:pPr>
              <w:tabs>
                <w:tab w:val="left" w:pos="1134"/>
                <w:tab w:val="left" w:pos="13548"/>
              </w:tabs>
              <w:jc w:val="both"/>
            </w:pPr>
          </w:p>
        </w:tc>
        <w:tc>
          <w:tcPr>
            <w:tcW w:w="3969" w:type="dxa"/>
          </w:tcPr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  <w:r w:rsidRPr="001C4335">
              <w:rPr>
                <w:rStyle w:val="rvts9"/>
                <w:bCs/>
              </w:rPr>
              <w:t>За змістом не зрозуміло -це виконання обов’язків за сум</w:t>
            </w:r>
            <w:r w:rsidR="00642B2F" w:rsidRPr="001C4335">
              <w:rPr>
                <w:rStyle w:val="rvts9"/>
                <w:bCs/>
              </w:rPr>
              <w:t>і</w:t>
            </w:r>
            <w:r w:rsidRPr="001C4335">
              <w:rPr>
                <w:rStyle w:val="rvts9"/>
                <w:bCs/>
              </w:rPr>
              <w:t>с</w:t>
            </w:r>
            <w:r w:rsidR="00642B2F" w:rsidRPr="001C4335">
              <w:rPr>
                <w:rStyle w:val="rvts9"/>
                <w:bCs/>
              </w:rPr>
              <w:t>ниц</w:t>
            </w:r>
            <w:r w:rsidRPr="001C4335">
              <w:rPr>
                <w:rStyle w:val="rvts9"/>
                <w:bCs/>
              </w:rPr>
              <w:t>твом або окрема штатна одиниця?</w:t>
            </w:r>
          </w:p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  <w:r w:rsidRPr="001C4335">
              <w:rPr>
                <w:rStyle w:val="rvts9"/>
                <w:bCs/>
              </w:rPr>
              <w:t>Доцільним буде конкретизувати зміст цього пункту.</w:t>
            </w:r>
          </w:p>
          <w:p w:rsidR="002A5DA1" w:rsidRPr="001C4335" w:rsidRDefault="002A5DA1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</w:tc>
      </w:tr>
      <w:tr w:rsidR="00E567D5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E567D5" w:rsidRPr="001C4335" w:rsidRDefault="005A3C82" w:rsidP="002A5DA1">
            <w:pPr>
              <w:ind w:left="-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4.2</w:t>
            </w:r>
          </w:p>
        </w:tc>
        <w:tc>
          <w:tcPr>
            <w:tcW w:w="5416" w:type="dxa"/>
            <w:shd w:val="clear" w:color="auto" w:fill="auto"/>
          </w:tcPr>
          <w:p w:rsidR="00E567D5" w:rsidRPr="001C4335" w:rsidRDefault="00642B2F" w:rsidP="002A5DA1">
            <w:pPr>
              <w:tabs>
                <w:tab w:val="left" w:pos="1134"/>
                <w:tab w:val="left" w:pos="13548"/>
              </w:tabs>
              <w:jc w:val="both"/>
              <w:rPr>
                <w:color w:val="000000" w:themeColor="text1"/>
              </w:rPr>
            </w:pPr>
            <w:r w:rsidRPr="001C4335">
              <w:rPr>
                <w:color w:val="000000" w:themeColor="text1"/>
              </w:rPr>
              <w:t>3. Роботодавці, у яких кількість працівників не перевищує 50 осіб, визначають уповноважену особу з числа найманих працівників, на яку покладаються обов’язки з організації функціонування системи управління безпекою та здоров’ям на роботі, та/або утворюють уповноважений структурний підрозділ з питань безпеки та здоров’я працівників на роботі, або залучають суб’єктів господарювання, що надають послуги у сфері безпеки та здоров’я працівників на роботі</w:t>
            </w:r>
          </w:p>
        </w:tc>
        <w:tc>
          <w:tcPr>
            <w:tcW w:w="6095" w:type="dxa"/>
          </w:tcPr>
          <w:p w:rsidR="00E567D5" w:rsidRPr="001C4335" w:rsidRDefault="00642B2F" w:rsidP="00E567D5">
            <w:pPr>
              <w:jc w:val="both"/>
            </w:pPr>
            <w:r w:rsidRPr="001C4335">
              <w:rPr>
                <w:color w:val="000000" w:themeColor="text1"/>
              </w:rPr>
              <w:t xml:space="preserve">Роботодавці, у яких кількість працівників не перевищує 50 осіб, визначають уповноважену особу з числа найманих працівників </w:t>
            </w:r>
            <w:r w:rsidRPr="001C4335">
              <w:rPr>
                <w:b/>
                <w:bCs/>
                <w:color w:val="0070C0"/>
              </w:rPr>
              <w:t>за сумісництвом</w:t>
            </w:r>
            <w:r w:rsidRPr="001C4335">
              <w:rPr>
                <w:color w:val="000000" w:themeColor="text1"/>
              </w:rPr>
              <w:t>, на яку покладаються обов’язки з організації функціонування системи управління безпекою та здоров’ям на роботі, та/або утворюють уповноважений структурний підрозділ з питань безпеки та здоров’я працівників на роботі, або залучають суб’єктів господарювання, що надають послуги у сфері безпеки та здоров’я працівників на роботі</w:t>
            </w:r>
          </w:p>
          <w:p w:rsidR="00E567D5" w:rsidRPr="001C4335" w:rsidRDefault="00E567D5" w:rsidP="00B80932">
            <w:pPr>
              <w:tabs>
                <w:tab w:val="left" w:pos="1134"/>
                <w:tab w:val="left" w:pos="13548"/>
              </w:tabs>
              <w:jc w:val="both"/>
            </w:pPr>
          </w:p>
        </w:tc>
        <w:tc>
          <w:tcPr>
            <w:tcW w:w="3969" w:type="dxa"/>
          </w:tcPr>
          <w:p w:rsidR="00E567D5" w:rsidRPr="001C4335" w:rsidRDefault="00E567D5" w:rsidP="002A5D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</w:tc>
      </w:tr>
      <w:tr w:rsidR="002A5DA1" w:rsidRPr="001C4335" w:rsidTr="00B80932">
        <w:trPr>
          <w:gridAfter w:val="3"/>
          <w:wAfter w:w="42" w:type="dxa"/>
          <w:trHeight w:val="276"/>
        </w:trPr>
        <w:tc>
          <w:tcPr>
            <w:tcW w:w="425" w:type="dxa"/>
          </w:tcPr>
          <w:p w:rsidR="002A5DA1" w:rsidRPr="001C4335" w:rsidRDefault="00FD033B" w:rsidP="002A5DA1">
            <w:pPr>
              <w:ind w:left="-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E41CA3">
              <w:rPr>
                <w:sz w:val="16"/>
                <w:szCs w:val="16"/>
              </w:rPr>
              <w:t>.3</w:t>
            </w:r>
          </w:p>
        </w:tc>
        <w:tc>
          <w:tcPr>
            <w:tcW w:w="5416" w:type="dxa"/>
            <w:shd w:val="clear" w:color="auto" w:fill="auto"/>
          </w:tcPr>
          <w:p w:rsidR="002A5DA1" w:rsidRPr="005A3C82" w:rsidRDefault="002A5DA1" w:rsidP="002A5DA1">
            <w:pPr>
              <w:tabs>
                <w:tab w:val="left" w:pos="1134"/>
                <w:tab w:val="left" w:pos="13548"/>
              </w:tabs>
              <w:jc w:val="both"/>
              <w:rPr>
                <w:bCs/>
                <w:color w:val="000000" w:themeColor="text1"/>
              </w:rPr>
            </w:pPr>
            <w:r w:rsidRPr="001C4335">
              <w:rPr>
                <w:bCs/>
                <w:color w:val="000000" w:themeColor="text1"/>
              </w:rPr>
              <w:t>6. Основними функціями уповноважених з безпеки та здоров’я працівників на роботі є:</w:t>
            </w:r>
          </w:p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jc w:val="both"/>
              <w:rPr>
                <w:bCs/>
                <w:color w:val="000000" w:themeColor="text1"/>
              </w:rPr>
            </w:pPr>
            <w:r w:rsidRPr="001C4335">
              <w:rPr>
                <w:bCs/>
                <w:color w:val="000000" w:themeColor="text1"/>
              </w:rPr>
              <w:t>…</w:t>
            </w:r>
          </w:p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6) організація спостереження за станом здоров’я працівників та проведення медичних оглядів;</w:t>
            </w:r>
          </w:p>
          <w:p w:rsidR="002A5DA1" w:rsidRPr="001C4335" w:rsidRDefault="002A5DA1" w:rsidP="00B80932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…</w:t>
            </w:r>
          </w:p>
          <w:p w:rsidR="008A7FDD" w:rsidRPr="001C4335" w:rsidRDefault="008A7FDD" w:rsidP="002A5DA1">
            <w:pPr>
              <w:tabs>
                <w:tab w:val="left" w:pos="1134"/>
                <w:tab w:val="left" w:pos="13548"/>
              </w:tabs>
              <w:jc w:val="both"/>
              <w:rPr>
                <w:bCs/>
                <w:color w:val="000000" w:themeColor="text1"/>
              </w:rPr>
            </w:pPr>
          </w:p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6095" w:type="dxa"/>
          </w:tcPr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ind w:firstLine="567"/>
              <w:jc w:val="both"/>
            </w:pPr>
            <w:r w:rsidRPr="001C4335">
              <w:lastRenderedPageBreak/>
              <w:t>6. Основними функціями уповноважених з безпеки та здоров’я працівників на роботі є:</w:t>
            </w:r>
          </w:p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…</w:t>
            </w:r>
          </w:p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ind w:firstLine="567"/>
              <w:jc w:val="both"/>
              <w:rPr>
                <w:b/>
                <w:color w:val="0070C0"/>
              </w:rPr>
            </w:pPr>
            <w:r w:rsidRPr="001C4335">
              <w:rPr>
                <w:b/>
                <w:color w:val="0070C0"/>
              </w:rPr>
              <w:t>Підпункт 6. Вилучити</w:t>
            </w:r>
          </w:p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ind w:firstLine="567"/>
              <w:jc w:val="both"/>
              <w:rPr>
                <w:b/>
                <w:color w:val="0070C0"/>
              </w:rPr>
            </w:pPr>
          </w:p>
          <w:p w:rsidR="002A5DA1" w:rsidRPr="001C4335" w:rsidRDefault="002A5DA1" w:rsidP="002A5DA1">
            <w:pPr>
              <w:tabs>
                <w:tab w:val="left" w:pos="1134"/>
                <w:tab w:val="left" w:pos="13548"/>
              </w:tabs>
              <w:ind w:firstLine="567"/>
              <w:jc w:val="both"/>
              <w:rPr>
                <w:b/>
                <w:color w:val="0070C0"/>
              </w:rPr>
            </w:pPr>
          </w:p>
          <w:p w:rsidR="008A7FDD" w:rsidRPr="001C4335" w:rsidRDefault="008A7FDD" w:rsidP="002A5DA1">
            <w:pPr>
              <w:tabs>
                <w:tab w:val="left" w:pos="1134"/>
                <w:tab w:val="left" w:pos="13548"/>
              </w:tabs>
              <w:ind w:firstLine="567"/>
              <w:jc w:val="both"/>
              <w:rPr>
                <w:b/>
                <w:color w:val="0070C0"/>
              </w:rPr>
            </w:pPr>
          </w:p>
          <w:p w:rsidR="002A5DA1" w:rsidRPr="001C4335" w:rsidRDefault="002A5DA1" w:rsidP="008A7FDD">
            <w:pPr>
              <w:tabs>
                <w:tab w:val="left" w:pos="1134"/>
                <w:tab w:val="left" w:pos="13548"/>
              </w:tabs>
              <w:jc w:val="both"/>
            </w:pPr>
          </w:p>
        </w:tc>
        <w:tc>
          <w:tcPr>
            <w:tcW w:w="3969" w:type="dxa"/>
          </w:tcPr>
          <w:p w:rsidR="002A5DA1" w:rsidRPr="001C4335" w:rsidRDefault="005A3C82" w:rsidP="00FD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sz w:val="22"/>
                <w:szCs w:val="22"/>
              </w:rPr>
            </w:pPr>
            <w:r w:rsidRPr="001C4335">
              <w:rPr>
                <w:sz w:val="22"/>
                <w:szCs w:val="22"/>
              </w:rPr>
              <w:lastRenderedPageBreak/>
              <w:t xml:space="preserve">Спостереження за станом здоров’я прописано у статті 19. Там визначена інша категорія працівників, які здійснюють спостереження. </w:t>
            </w:r>
            <w:r w:rsidRPr="001C4335">
              <w:t xml:space="preserve">На виконання вимог цього пункту у штаті кожного підприємства має бути лікар, який буде проводити огляди працівників. Самі інженери </w:t>
            </w:r>
            <w:r w:rsidRPr="001C4335">
              <w:lastRenderedPageBreak/>
              <w:t>не зможуть спостерігати за здоров’ям всіх робітників</w:t>
            </w:r>
          </w:p>
        </w:tc>
      </w:tr>
      <w:tr w:rsidR="00E6686A" w:rsidRPr="001C4335" w:rsidTr="00B80932">
        <w:trPr>
          <w:gridAfter w:val="3"/>
          <w:wAfter w:w="42" w:type="dxa"/>
          <w:trHeight w:val="276"/>
        </w:trPr>
        <w:tc>
          <w:tcPr>
            <w:tcW w:w="425" w:type="dxa"/>
          </w:tcPr>
          <w:p w:rsidR="00E6686A" w:rsidRPr="001C4335" w:rsidRDefault="00FD033B" w:rsidP="00E6686A">
            <w:pPr>
              <w:ind w:left="-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</w:t>
            </w:r>
            <w:r w:rsidR="00E41CA3">
              <w:rPr>
                <w:sz w:val="16"/>
                <w:szCs w:val="16"/>
              </w:rPr>
              <w:t>.4</w:t>
            </w:r>
          </w:p>
        </w:tc>
        <w:tc>
          <w:tcPr>
            <w:tcW w:w="5416" w:type="dxa"/>
            <w:shd w:val="clear" w:color="auto" w:fill="auto"/>
          </w:tcPr>
          <w:p w:rsidR="00E6686A" w:rsidRPr="001C4335" w:rsidRDefault="00E6686A" w:rsidP="00E6686A">
            <w:pPr>
              <w:tabs>
                <w:tab w:val="left" w:pos="1134"/>
                <w:tab w:val="left" w:pos="13548"/>
              </w:tabs>
              <w:jc w:val="both"/>
              <w:rPr>
                <w:bCs/>
                <w:color w:val="000000" w:themeColor="text1"/>
              </w:rPr>
            </w:pPr>
            <w:r w:rsidRPr="001C4335">
              <w:rPr>
                <w:bCs/>
              </w:rPr>
              <w:t xml:space="preserve">7. </w:t>
            </w:r>
            <w:r w:rsidRPr="00FD033B">
              <w:rPr>
                <w:bCs/>
              </w:rPr>
              <w:t>Під час виконання зазначених функцій уповноважені з безпеки та здоров’я працівників на роботі незалежно від способу їх визначення та/або їх персонал, повинні мати професійну незалежність від роботодавців, працівників та їх представників.</w:t>
            </w:r>
          </w:p>
        </w:tc>
        <w:tc>
          <w:tcPr>
            <w:tcW w:w="6095" w:type="dxa"/>
          </w:tcPr>
          <w:p w:rsidR="00E6686A" w:rsidRPr="001C4335" w:rsidRDefault="00E6686A" w:rsidP="00E6686A">
            <w:pPr>
              <w:tabs>
                <w:tab w:val="left" w:pos="1134"/>
                <w:tab w:val="left" w:pos="13548"/>
              </w:tabs>
              <w:jc w:val="both"/>
              <w:rPr>
                <w:strike/>
              </w:rPr>
            </w:pPr>
            <w:r w:rsidRPr="001C4335">
              <w:t xml:space="preserve">7. </w:t>
            </w:r>
            <w:r w:rsidRPr="001C4335">
              <w:rPr>
                <w:bCs/>
                <w:strike/>
              </w:rPr>
              <w:t>Під час виконання зазначених функцій уповноважені з безпеки та здоров’я працівників на роботі незалежно від способу їх визначення та/або їх персонал, повинні мати професійну незалежність від роботодавців, працівників та їх представників.</w:t>
            </w:r>
          </w:p>
          <w:p w:rsidR="00E6686A" w:rsidRPr="001C4335" w:rsidRDefault="00E6686A" w:rsidP="00E6686A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rPr>
                <w:b/>
                <w:color w:val="0070C0"/>
              </w:rPr>
              <w:t>Роботодавець, працівники та їх представники не повинні чинити тиск на уповноважених з безпеки та здоров’я працівників на роботі під час виконання їх функцій</w:t>
            </w:r>
            <w:r w:rsidRPr="001C4335">
              <w:t>.</w:t>
            </w:r>
          </w:p>
        </w:tc>
        <w:tc>
          <w:tcPr>
            <w:tcW w:w="3969" w:type="dxa"/>
          </w:tcPr>
          <w:p w:rsidR="00E6686A" w:rsidRPr="001C4335" w:rsidRDefault="00E6686A" w:rsidP="00E6686A">
            <w:pPr>
              <w:jc w:val="both"/>
              <w:rPr>
                <w:color w:val="333333"/>
                <w:shd w:val="clear" w:color="auto" w:fill="FFFFFF"/>
              </w:rPr>
            </w:pPr>
            <w:r w:rsidRPr="001C4335">
              <w:t>Говорити про повну професійну незалежність від роботодавця не є коректним, оскільки відповідно до статті 139 КЗпП п</w:t>
            </w:r>
            <w:r w:rsidRPr="001C4335">
              <w:rPr>
                <w:color w:val="333333"/>
                <w:shd w:val="clear" w:color="auto" w:fill="FFFFFF"/>
              </w:rPr>
              <w:t>рацівники зобов'язані своєчасно і точно виконувати розпорядження роботодавця.</w:t>
            </w:r>
          </w:p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sz w:val="22"/>
                <w:szCs w:val="22"/>
              </w:rPr>
            </w:pPr>
          </w:p>
        </w:tc>
      </w:tr>
      <w:tr w:rsidR="00910323" w:rsidRPr="001C4335" w:rsidTr="002C0F9D">
        <w:trPr>
          <w:gridAfter w:val="3"/>
          <w:wAfter w:w="42" w:type="dxa"/>
          <w:trHeight w:val="985"/>
        </w:trPr>
        <w:tc>
          <w:tcPr>
            <w:tcW w:w="425" w:type="dxa"/>
          </w:tcPr>
          <w:p w:rsidR="00910323" w:rsidRPr="001C4335" w:rsidRDefault="00FD033B" w:rsidP="00E6686A">
            <w:pPr>
              <w:ind w:left="-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E41CA3" w:rsidRPr="001C4335">
              <w:rPr>
                <w:sz w:val="16"/>
                <w:szCs w:val="16"/>
              </w:rPr>
              <w:t>.</w:t>
            </w:r>
            <w:r w:rsidR="00E41CA3">
              <w:rPr>
                <w:sz w:val="16"/>
                <w:szCs w:val="16"/>
              </w:rPr>
              <w:t>5</w:t>
            </w:r>
          </w:p>
        </w:tc>
        <w:tc>
          <w:tcPr>
            <w:tcW w:w="5416" w:type="dxa"/>
            <w:shd w:val="clear" w:color="auto" w:fill="auto"/>
          </w:tcPr>
          <w:p w:rsidR="00910323" w:rsidRPr="001C4335" w:rsidRDefault="00910323" w:rsidP="00E6686A">
            <w:pPr>
              <w:tabs>
                <w:tab w:val="left" w:pos="1134"/>
                <w:tab w:val="left" w:pos="13548"/>
              </w:tabs>
              <w:jc w:val="both"/>
            </w:pPr>
            <w:r>
              <w:t xml:space="preserve">11. </w:t>
            </w:r>
            <w:r w:rsidR="0041739A" w:rsidRPr="00910323">
              <w:rPr>
                <w:b/>
                <w:bCs/>
              </w:rPr>
              <w:t>в</w:t>
            </w:r>
            <w:r w:rsidR="00E41CA3">
              <w:rPr>
                <w:b/>
                <w:bCs/>
              </w:rPr>
              <w:t>имога в</w:t>
            </w:r>
            <w:r w:rsidR="0041739A" w:rsidRPr="00910323">
              <w:rPr>
                <w:b/>
                <w:bCs/>
              </w:rPr>
              <w:t>ідсутн</w:t>
            </w:r>
            <w:r w:rsidR="00E41CA3">
              <w:rPr>
                <w:b/>
                <w:bCs/>
              </w:rPr>
              <w:t>я</w:t>
            </w:r>
          </w:p>
        </w:tc>
        <w:tc>
          <w:tcPr>
            <w:tcW w:w="6095" w:type="dxa"/>
          </w:tcPr>
          <w:p w:rsidR="00910323" w:rsidRPr="00910323" w:rsidRDefault="00910323" w:rsidP="00E6686A">
            <w:pPr>
              <w:tabs>
                <w:tab w:val="left" w:pos="1134"/>
                <w:tab w:val="left" w:pos="13548"/>
              </w:tabs>
              <w:ind w:firstLine="567"/>
              <w:jc w:val="both"/>
              <w:rPr>
                <w:b/>
                <w:bCs/>
                <w:color w:val="333333"/>
                <w:shd w:val="clear" w:color="auto" w:fill="FFFFFF"/>
              </w:rPr>
            </w:pPr>
            <w:r w:rsidRPr="0041739A">
              <w:rPr>
                <w:b/>
                <w:bCs/>
                <w:color w:val="333333"/>
                <w:shd w:val="clear" w:color="auto" w:fill="FFFFFF"/>
              </w:rPr>
              <w:t xml:space="preserve">Уповноважений </w:t>
            </w:r>
            <w:r w:rsidR="0041739A">
              <w:rPr>
                <w:b/>
                <w:bCs/>
                <w:color w:val="333333"/>
                <w:shd w:val="clear" w:color="auto" w:fill="FFFFFF"/>
              </w:rPr>
              <w:t xml:space="preserve">з </w:t>
            </w:r>
            <w:r w:rsidRPr="0041739A">
              <w:rPr>
                <w:b/>
                <w:bCs/>
                <w:color w:val="333333"/>
                <w:shd w:val="clear" w:color="auto" w:fill="FFFFFF"/>
              </w:rPr>
              <w:t>питань безпеки та здоров’я працівників на роботі</w:t>
            </w:r>
            <w:r w:rsidR="0041739A" w:rsidRPr="0041739A">
              <w:rPr>
                <w:b/>
                <w:bCs/>
                <w:color w:val="333333"/>
                <w:shd w:val="clear" w:color="auto" w:fill="FFFFFF"/>
              </w:rPr>
              <w:t>/</w:t>
            </w:r>
            <w:r w:rsidRPr="0041739A">
              <w:rPr>
                <w:b/>
                <w:bCs/>
                <w:color w:val="333333"/>
                <w:shd w:val="clear" w:color="auto" w:fill="FFFFFF"/>
              </w:rPr>
              <w:t>структурни</w:t>
            </w:r>
            <w:r w:rsidR="0041739A" w:rsidRPr="0041739A">
              <w:rPr>
                <w:b/>
                <w:bCs/>
                <w:color w:val="333333"/>
                <w:shd w:val="clear" w:color="auto" w:fill="FFFFFF"/>
              </w:rPr>
              <w:t>й</w:t>
            </w:r>
            <w:r w:rsidRPr="0041739A">
              <w:rPr>
                <w:b/>
                <w:bCs/>
                <w:color w:val="333333"/>
                <w:shd w:val="clear" w:color="auto" w:fill="FFFFFF"/>
              </w:rPr>
              <w:t xml:space="preserve"> підрозділ з питань безпеки та здоров’я працівників на роботі</w:t>
            </w:r>
            <w:r w:rsidRPr="00910323">
              <w:rPr>
                <w:b/>
                <w:bCs/>
                <w:color w:val="333333"/>
                <w:shd w:val="clear" w:color="auto" w:fill="FFFFFF"/>
              </w:rPr>
              <w:t xml:space="preserve"> підпорядковується безпосередньо роботодавцю.</w:t>
            </w:r>
          </w:p>
          <w:p w:rsidR="00910323" w:rsidRPr="001C4335" w:rsidRDefault="00910323" w:rsidP="00E6686A">
            <w:pPr>
              <w:tabs>
                <w:tab w:val="left" w:pos="1134"/>
                <w:tab w:val="left" w:pos="13548"/>
              </w:tabs>
              <w:ind w:firstLine="567"/>
              <w:jc w:val="both"/>
            </w:pPr>
            <w:r w:rsidRPr="00910323">
              <w:rPr>
                <w:b/>
                <w:bCs/>
                <w:color w:val="333333"/>
                <w:shd w:val="clear" w:color="auto" w:fill="FFFFFF"/>
              </w:rPr>
              <w:t xml:space="preserve">Ліквідація </w:t>
            </w:r>
            <w:r w:rsidR="0041739A">
              <w:rPr>
                <w:b/>
                <w:bCs/>
                <w:color w:val="333333"/>
                <w:shd w:val="clear" w:color="auto" w:fill="FFFFFF"/>
              </w:rPr>
              <w:t>штатної одиниці у</w:t>
            </w:r>
            <w:r w:rsidR="0041739A" w:rsidRPr="0041739A">
              <w:rPr>
                <w:b/>
                <w:bCs/>
                <w:color w:val="333333"/>
                <w:shd w:val="clear" w:color="auto" w:fill="FFFFFF"/>
              </w:rPr>
              <w:t>повноважен</w:t>
            </w:r>
            <w:r w:rsidR="0041739A">
              <w:rPr>
                <w:b/>
                <w:bCs/>
                <w:color w:val="333333"/>
                <w:shd w:val="clear" w:color="auto" w:fill="FFFFFF"/>
              </w:rPr>
              <w:t>ого з</w:t>
            </w:r>
            <w:r w:rsidR="0041739A" w:rsidRPr="0041739A">
              <w:rPr>
                <w:b/>
                <w:bCs/>
                <w:color w:val="333333"/>
                <w:shd w:val="clear" w:color="auto" w:fill="FFFFFF"/>
              </w:rPr>
              <w:t xml:space="preserve"> питань безпеки та здоров’я працівників на роботі/структурн</w:t>
            </w:r>
            <w:r w:rsidR="0041739A">
              <w:rPr>
                <w:b/>
                <w:bCs/>
                <w:color w:val="333333"/>
                <w:shd w:val="clear" w:color="auto" w:fill="FFFFFF"/>
              </w:rPr>
              <w:t>ого</w:t>
            </w:r>
            <w:r w:rsidR="0041739A" w:rsidRPr="0041739A">
              <w:rPr>
                <w:b/>
                <w:bCs/>
                <w:color w:val="333333"/>
                <w:shd w:val="clear" w:color="auto" w:fill="FFFFFF"/>
              </w:rPr>
              <w:t xml:space="preserve"> підрозділ</w:t>
            </w:r>
            <w:r w:rsidR="0041739A">
              <w:rPr>
                <w:b/>
                <w:bCs/>
                <w:color w:val="333333"/>
                <w:shd w:val="clear" w:color="auto" w:fill="FFFFFF"/>
              </w:rPr>
              <w:t>у</w:t>
            </w:r>
            <w:r w:rsidR="0041739A" w:rsidRPr="0041739A">
              <w:rPr>
                <w:b/>
                <w:bCs/>
                <w:color w:val="333333"/>
                <w:shd w:val="clear" w:color="auto" w:fill="FFFFFF"/>
              </w:rPr>
              <w:t xml:space="preserve"> з питань безпеки та здоров’я працівників на роботі</w:t>
            </w:r>
            <w:r w:rsidRPr="00910323">
              <w:rPr>
                <w:b/>
                <w:bCs/>
                <w:color w:val="333333"/>
                <w:shd w:val="clear" w:color="auto" w:fill="FFFFFF"/>
              </w:rPr>
              <w:t>допускається тільки у разі ліквідації підприємства чи припинення використання найманої праці фізичною особою.</w:t>
            </w:r>
          </w:p>
        </w:tc>
        <w:tc>
          <w:tcPr>
            <w:tcW w:w="3969" w:type="dxa"/>
          </w:tcPr>
          <w:p w:rsidR="00910323" w:rsidRPr="00E41CA3" w:rsidRDefault="0041739A" w:rsidP="00E41C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-105"/>
            </w:pPr>
            <w:r w:rsidRPr="00E41CA3">
              <w:t>Якщо не включити цієї вимоги, то уповноважений не буде мати ніякого впливу у сфері безпеки та здоров’я працівників на роботі, а власник може ліквідувати цю структуру під різним приводом</w:t>
            </w:r>
          </w:p>
        </w:tc>
      </w:tr>
      <w:tr w:rsidR="00E6686A" w:rsidRPr="001C4335" w:rsidTr="007D1966">
        <w:trPr>
          <w:gridAfter w:val="3"/>
          <w:wAfter w:w="42" w:type="dxa"/>
          <w:trHeight w:val="70"/>
        </w:trPr>
        <w:tc>
          <w:tcPr>
            <w:tcW w:w="425" w:type="dxa"/>
          </w:tcPr>
          <w:p w:rsidR="00E6686A" w:rsidRPr="001C4335" w:rsidRDefault="00FD033B" w:rsidP="00E6686A">
            <w:pPr>
              <w:ind w:left="-78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480" w:type="dxa"/>
            <w:gridSpan w:val="3"/>
            <w:shd w:val="clear" w:color="auto" w:fill="auto"/>
          </w:tcPr>
          <w:p w:rsidR="00E6686A" w:rsidRPr="00FF1358" w:rsidRDefault="00E6686A" w:rsidP="00FF13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b/>
              </w:rPr>
            </w:pPr>
            <w:r w:rsidRPr="001C4335">
              <w:rPr>
                <w:b/>
              </w:rPr>
              <w:t xml:space="preserve">Стаття 18. </w:t>
            </w:r>
            <w:r w:rsidRPr="00FF1358">
              <w:rPr>
                <w:b/>
              </w:rPr>
              <w:t>Аудит систем безпеки та здоров’ям працівників</w:t>
            </w:r>
          </w:p>
        </w:tc>
      </w:tr>
      <w:tr w:rsidR="00E6686A" w:rsidRPr="001C4335" w:rsidTr="0076257E">
        <w:trPr>
          <w:gridAfter w:val="3"/>
          <w:wAfter w:w="42" w:type="dxa"/>
          <w:trHeight w:val="1127"/>
        </w:trPr>
        <w:tc>
          <w:tcPr>
            <w:tcW w:w="425" w:type="dxa"/>
          </w:tcPr>
          <w:p w:rsidR="00E6686A" w:rsidRPr="001C4335" w:rsidRDefault="00FD033B" w:rsidP="00E6686A">
            <w:pPr>
              <w:ind w:left="-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E6686A" w:rsidRPr="001C4335">
              <w:rPr>
                <w:sz w:val="16"/>
                <w:szCs w:val="16"/>
              </w:rPr>
              <w:t>.1</w:t>
            </w:r>
          </w:p>
        </w:tc>
        <w:tc>
          <w:tcPr>
            <w:tcW w:w="5416" w:type="dxa"/>
            <w:shd w:val="clear" w:color="auto" w:fill="auto"/>
          </w:tcPr>
          <w:p w:rsidR="00E6686A" w:rsidRPr="001C4335" w:rsidRDefault="00E6686A" w:rsidP="00E6686A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4. Роботодавці, які виконують роботи підвищеної небезпеки, зобов’язані регулярно, але не рідше одного разу на 5 років, проводити зовнішній аудит системи управління безпекою та здоров’ям працівників та надавати висновки та рекомендації за результатами такого аудиту на вимогу центрального органу виконавчої влади, що реалізує державну політику у сфері державного контролю за додержанням законодавства про працю протягом 10 робочих днів</w:t>
            </w:r>
          </w:p>
        </w:tc>
        <w:tc>
          <w:tcPr>
            <w:tcW w:w="6095" w:type="dxa"/>
          </w:tcPr>
          <w:p w:rsidR="00E6686A" w:rsidRPr="001C4335" w:rsidRDefault="00800884" w:rsidP="00E6686A">
            <w:pPr>
              <w:rPr>
                <w:b/>
                <w:bCs/>
                <w:color w:val="000000"/>
              </w:rPr>
            </w:pPr>
            <w:r w:rsidRPr="001C4335">
              <w:t xml:space="preserve">4. Роботодавці, які виконують роботи підвищеної небезпеки, зобов’язані регулярно, але не рідше одного разу на 5 років, проводити зовнішній аудит системи управління безпекою та здоров’ям працівників </w:t>
            </w:r>
            <w:r w:rsidRPr="001C4335">
              <w:rPr>
                <w:b/>
                <w:bCs/>
                <w:strike/>
              </w:rPr>
              <w:t>та надавати висновки та рекомендації за результатами такого аудиту на вимогу центрального органу виконавчої влади, що реалізує державну політику у сфері державного контролю за додержанням законодавства про працю протягом 10 робочих днів</w:t>
            </w:r>
          </w:p>
          <w:p w:rsidR="00E6686A" w:rsidRPr="001C4335" w:rsidRDefault="00E6686A" w:rsidP="00E6686A">
            <w:pPr>
              <w:rPr>
                <w:b/>
                <w:color w:val="000000"/>
              </w:rPr>
            </w:pPr>
          </w:p>
        </w:tc>
        <w:tc>
          <w:tcPr>
            <w:tcW w:w="3969" w:type="dxa"/>
          </w:tcPr>
          <w:p w:rsidR="00E6686A" w:rsidRPr="001C4335" w:rsidRDefault="00E6686A" w:rsidP="00E41C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-105"/>
              <w:rPr>
                <w:rStyle w:val="rvts9"/>
                <w:bCs/>
              </w:rPr>
            </w:pPr>
            <w:r w:rsidRPr="001C4335">
              <w:rPr>
                <w:rStyle w:val="rvts9"/>
                <w:bCs/>
              </w:rPr>
              <w:t xml:space="preserve">Аудит – захід добровільний відповідно до діючого </w:t>
            </w:r>
            <w:proofErr w:type="spellStart"/>
            <w:r w:rsidRPr="001C4335">
              <w:rPr>
                <w:rStyle w:val="rvts9"/>
                <w:bCs/>
              </w:rPr>
              <w:t>законодавст</w:t>
            </w:r>
            <w:r w:rsidR="00E41CA3">
              <w:rPr>
                <w:rStyle w:val="rvts9"/>
                <w:bCs/>
              </w:rPr>
              <w:t>-</w:t>
            </w:r>
            <w:r w:rsidRPr="001C4335">
              <w:rPr>
                <w:rStyle w:val="rvts9"/>
                <w:bCs/>
              </w:rPr>
              <w:t>ва.</w:t>
            </w:r>
            <w:r w:rsidR="00800884" w:rsidRPr="001C4335">
              <w:t>Аудит</w:t>
            </w:r>
            <w:proofErr w:type="spellEnd"/>
            <w:r w:rsidR="00800884" w:rsidRPr="001C4335">
              <w:t xml:space="preserve"> проводиться з метою виявлення та усунення  недоліків в системі безпеки та здоров’я </w:t>
            </w:r>
            <w:proofErr w:type="spellStart"/>
            <w:r w:rsidR="00800884" w:rsidRPr="001C4335">
              <w:t>праців</w:t>
            </w:r>
            <w:r w:rsidR="0076257E">
              <w:t>-</w:t>
            </w:r>
            <w:r w:rsidR="00800884" w:rsidRPr="001C4335">
              <w:t>ників</w:t>
            </w:r>
            <w:proofErr w:type="spellEnd"/>
            <w:r w:rsidR="00800884" w:rsidRPr="001C4335">
              <w:t xml:space="preserve"> для їх опрацювання та вжиття заходів для покращення умов роботи працівників. В цей же час за </w:t>
            </w:r>
            <w:proofErr w:type="spellStart"/>
            <w:r w:rsidR="00800884" w:rsidRPr="001C4335">
              <w:t>витре</w:t>
            </w:r>
            <w:r w:rsidR="0076257E">
              <w:t>-</w:t>
            </w:r>
            <w:r w:rsidR="00800884" w:rsidRPr="001C4335">
              <w:t>буваною</w:t>
            </w:r>
            <w:proofErr w:type="spellEnd"/>
            <w:r w:rsidR="00800884" w:rsidRPr="001C4335">
              <w:t xml:space="preserve"> інформацією інспектор праці може виходити на </w:t>
            </w:r>
            <w:proofErr w:type="spellStart"/>
            <w:r w:rsidR="00800884" w:rsidRPr="001C4335">
              <w:t>підприємст</w:t>
            </w:r>
            <w:r w:rsidR="0076257E">
              <w:t>-</w:t>
            </w:r>
            <w:r w:rsidR="00800884" w:rsidRPr="001C4335">
              <w:t>во</w:t>
            </w:r>
            <w:proofErr w:type="spellEnd"/>
            <w:r w:rsidR="00800884" w:rsidRPr="001C4335">
              <w:t xml:space="preserve"> для того, щоб анулювати дозвіл, тощо. Які цілі надання такої інформації відповідному органу?</w:t>
            </w:r>
            <w:r w:rsidR="00800884" w:rsidRPr="001C4335">
              <w:rPr>
                <w:bCs/>
              </w:rPr>
              <w:t xml:space="preserve">Опрацювання рекомендацій аудиту відповідний орган може </w:t>
            </w:r>
            <w:r w:rsidR="00800884" w:rsidRPr="001C4335">
              <w:rPr>
                <w:bCs/>
              </w:rPr>
              <w:lastRenderedPageBreak/>
              <w:t>перевіряти в ході контрольного заходу</w:t>
            </w:r>
          </w:p>
        </w:tc>
      </w:tr>
      <w:tr w:rsidR="00E6686A" w:rsidRPr="001C4335" w:rsidTr="00474067">
        <w:trPr>
          <w:gridAfter w:val="3"/>
          <w:wAfter w:w="42" w:type="dxa"/>
        </w:trPr>
        <w:tc>
          <w:tcPr>
            <w:tcW w:w="425" w:type="dxa"/>
          </w:tcPr>
          <w:p w:rsidR="00E6686A" w:rsidRPr="001C4335" w:rsidRDefault="00FD033B" w:rsidP="00E6686A">
            <w:pPr>
              <w:ind w:left="-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5480" w:type="dxa"/>
            <w:gridSpan w:val="3"/>
            <w:shd w:val="clear" w:color="auto" w:fill="auto"/>
          </w:tcPr>
          <w:p w:rsidR="00E6686A" w:rsidRPr="00FF1358" w:rsidRDefault="00E6686A" w:rsidP="00FF1358">
            <w:pPr>
              <w:widowControl w:val="0"/>
              <w:tabs>
                <w:tab w:val="left" w:pos="453"/>
                <w:tab w:val="left" w:pos="851"/>
              </w:tabs>
              <w:ind w:right="141"/>
              <w:rPr>
                <w:b/>
              </w:rPr>
            </w:pPr>
            <w:r w:rsidRPr="00FF1358">
              <w:rPr>
                <w:b/>
              </w:rPr>
              <w:t>Стаття 19. Спостереження за станом здоров’я та медичні огляди працівників</w:t>
            </w:r>
          </w:p>
        </w:tc>
      </w:tr>
      <w:tr w:rsidR="00E6686A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E6686A" w:rsidRPr="001C4335" w:rsidRDefault="00FD033B" w:rsidP="00E6686A">
            <w:pPr>
              <w:ind w:left="-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E41CA3">
              <w:rPr>
                <w:sz w:val="16"/>
                <w:szCs w:val="16"/>
              </w:rPr>
              <w:t>.1</w:t>
            </w:r>
          </w:p>
        </w:tc>
        <w:tc>
          <w:tcPr>
            <w:tcW w:w="5416" w:type="dxa"/>
            <w:shd w:val="clear" w:color="auto" w:fill="auto"/>
          </w:tcPr>
          <w:p w:rsidR="00E6686A" w:rsidRPr="001C4335" w:rsidRDefault="00E6686A" w:rsidP="00E6686A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8. Роботодавець зобов’язаний забезпечити проведення медичних оглядів:</w:t>
            </w:r>
          </w:p>
          <w:p w:rsidR="00E6686A" w:rsidRPr="001C4335" w:rsidRDefault="00E6686A" w:rsidP="00E15DE1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3) нічних працівників — до укладення трудового договору і періодично за затвердженим роботодавцем графіком проходження обов’язкових медичних оглядів працівників;</w:t>
            </w:r>
          </w:p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6095" w:type="dxa"/>
          </w:tcPr>
          <w:p w:rsidR="00E6686A" w:rsidRPr="001C4335" w:rsidRDefault="00E6686A" w:rsidP="00E6686A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8. Роботодавець зобов’язаний забезпечити проведення медичних оглядів:</w:t>
            </w:r>
          </w:p>
          <w:p w:rsidR="00E6686A" w:rsidRPr="001C4335" w:rsidRDefault="00E6686A" w:rsidP="00E15DE1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3) </w:t>
            </w:r>
            <w:r w:rsidRPr="001C4335">
              <w:rPr>
                <w:strike/>
              </w:rPr>
              <w:t xml:space="preserve">нічних </w:t>
            </w:r>
            <w:r w:rsidRPr="001C4335">
              <w:t xml:space="preserve">працівників, </w:t>
            </w:r>
            <w:r w:rsidRPr="001C4335">
              <w:rPr>
                <w:b/>
                <w:bCs/>
                <w:color w:val="0070C0"/>
              </w:rPr>
              <w:t>які залучені до роботи в нічний час</w:t>
            </w:r>
            <w:r w:rsidRPr="001C4335">
              <w:t>— до укладення трудового договору і періодично за затвердженим роботодавцем графіком проходження обов’язкових медичних оглядів працівників;</w:t>
            </w:r>
          </w:p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</w:p>
        </w:tc>
        <w:tc>
          <w:tcPr>
            <w:tcW w:w="3969" w:type="dxa"/>
          </w:tcPr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  <w:r w:rsidRPr="001C4335">
              <w:rPr>
                <w:rStyle w:val="rvts9"/>
                <w:bCs/>
              </w:rPr>
              <w:t>Формулювання організації роботи, оплати тощо в нічний час</w:t>
            </w:r>
          </w:p>
        </w:tc>
      </w:tr>
      <w:tr w:rsidR="00E6686A" w:rsidRPr="001C4335" w:rsidTr="00850093">
        <w:trPr>
          <w:gridAfter w:val="3"/>
          <w:wAfter w:w="42" w:type="dxa"/>
        </w:trPr>
        <w:tc>
          <w:tcPr>
            <w:tcW w:w="425" w:type="dxa"/>
          </w:tcPr>
          <w:p w:rsidR="00E6686A" w:rsidRPr="001C4335" w:rsidRDefault="00FD033B" w:rsidP="00E6686A">
            <w:pPr>
              <w:ind w:left="-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5480" w:type="dxa"/>
            <w:gridSpan w:val="3"/>
            <w:shd w:val="clear" w:color="auto" w:fill="auto"/>
          </w:tcPr>
          <w:p w:rsidR="00E6686A" w:rsidRPr="00FF1358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b/>
              </w:rPr>
            </w:pPr>
            <w:bookmarkStart w:id="0" w:name="_Toc55747147"/>
            <w:r w:rsidRPr="00FF1358">
              <w:rPr>
                <w:b/>
              </w:rPr>
              <w:t>Стаття 20. Підготовка працівників</w:t>
            </w:r>
            <w:bookmarkEnd w:id="0"/>
          </w:p>
        </w:tc>
      </w:tr>
      <w:tr w:rsidR="00E6686A" w:rsidRPr="001C4335" w:rsidTr="00050806">
        <w:trPr>
          <w:gridAfter w:val="3"/>
          <w:wAfter w:w="42" w:type="dxa"/>
          <w:trHeight w:val="1940"/>
        </w:trPr>
        <w:tc>
          <w:tcPr>
            <w:tcW w:w="425" w:type="dxa"/>
          </w:tcPr>
          <w:p w:rsidR="00E6686A" w:rsidRPr="001C4335" w:rsidRDefault="00C6312D" w:rsidP="00E6686A">
            <w:pPr>
              <w:ind w:left="-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E6686A" w:rsidRPr="001C4335">
              <w:rPr>
                <w:sz w:val="16"/>
                <w:szCs w:val="16"/>
              </w:rPr>
              <w:t>.</w:t>
            </w:r>
            <w:r w:rsidR="0076257E">
              <w:rPr>
                <w:sz w:val="16"/>
                <w:szCs w:val="16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E6686A" w:rsidRPr="001C4335" w:rsidRDefault="00E6686A" w:rsidP="00E6686A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3. Обов’язковому навчанню та перевірці знань з питань безпеки та здоров’я працівників на роботі підлягають наступні категорії:</w:t>
            </w:r>
          </w:p>
          <w:p w:rsidR="00E6686A" w:rsidRPr="001C4335" w:rsidRDefault="00E6686A" w:rsidP="00E6686A">
            <w:pPr>
              <w:tabs>
                <w:tab w:val="left" w:pos="1134"/>
                <w:tab w:val="left" w:pos="13548"/>
              </w:tabs>
              <w:jc w:val="both"/>
            </w:pPr>
            <w:r w:rsidRPr="001C4335">
              <w:t>…</w:t>
            </w:r>
          </w:p>
          <w:p w:rsidR="00E6686A" w:rsidRDefault="00E6686A" w:rsidP="00E15DE1">
            <w:pPr>
              <w:tabs>
                <w:tab w:val="left" w:pos="1134"/>
                <w:tab w:val="left" w:pos="13548"/>
              </w:tabs>
              <w:ind w:firstLine="597"/>
              <w:jc w:val="both"/>
            </w:pPr>
            <w:r w:rsidRPr="001C4335">
              <w:t>3) керівні працівники, які безпосередньо організовують роботу з безпеки та здоров’я працівників на роботі.</w:t>
            </w:r>
          </w:p>
          <w:p w:rsidR="0076257E" w:rsidRPr="001C4335" w:rsidRDefault="0076257E" w:rsidP="00E15DE1">
            <w:pPr>
              <w:tabs>
                <w:tab w:val="left" w:pos="1134"/>
                <w:tab w:val="left" w:pos="13548"/>
              </w:tabs>
              <w:ind w:firstLine="597"/>
              <w:jc w:val="both"/>
            </w:pPr>
          </w:p>
        </w:tc>
        <w:tc>
          <w:tcPr>
            <w:tcW w:w="6095" w:type="dxa"/>
          </w:tcPr>
          <w:p w:rsidR="00E6686A" w:rsidRPr="001C4335" w:rsidRDefault="00E6686A" w:rsidP="00E6686A">
            <w:pPr>
              <w:rPr>
                <w:b/>
              </w:rPr>
            </w:pPr>
          </w:p>
          <w:p w:rsidR="00E6686A" w:rsidRPr="001C4335" w:rsidRDefault="00E6686A" w:rsidP="00E6686A">
            <w:pPr>
              <w:rPr>
                <w:b/>
              </w:rPr>
            </w:pPr>
          </w:p>
          <w:p w:rsidR="00E6686A" w:rsidRPr="001C4335" w:rsidRDefault="00E6686A" w:rsidP="00E6686A">
            <w:pPr>
              <w:rPr>
                <w:b/>
              </w:rPr>
            </w:pPr>
          </w:p>
          <w:p w:rsidR="00E6686A" w:rsidRPr="001C4335" w:rsidRDefault="00E6686A" w:rsidP="00E6686A">
            <w:pPr>
              <w:rPr>
                <w:b/>
              </w:rPr>
            </w:pPr>
          </w:p>
          <w:p w:rsidR="00E6686A" w:rsidRPr="001C4335" w:rsidRDefault="00E6686A" w:rsidP="00E6686A">
            <w:pPr>
              <w:rPr>
                <w:b/>
              </w:rPr>
            </w:pPr>
            <w:r w:rsidRPr="001C4335">
              <w:rPr>
                <w:b/>
              </w:rPr>
              <w:t>????</w:t>
            </w:r>
          </w:p>
        </w:tc>
        <w:tc>
          <w:tcPr>
            <w:tcW w:w="3969" w:type="dxa"/>
          </w:tcPr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</w:pPr>
          </w:p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</w:pPr>
          </w:p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</w:pPr>
          </w:p>
          <w:p w:rsidR="00E6686A" w:rsidRPr="00050806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</w:rPr>
            </w:pPr>
            <w:r w:rsidRPr="001C4335">
              <w:t>В підпункті 3) вводиться нове не визначене поняття «керівні працівники».</w:t>
            </w:r>
          </w:p>
        </w:tc>
      </w:tr>
      <w:tr w:rsidR="00E6686A" w:rsidRPr="001C4335" w:rsidTr="002C0F9D">
        <w:trPr>
          <w:gridAfter w:val="2"/>
          <w:wAfter w:w="28" w:type="dxa"/>
        </w:trPr>
        <w:tc>
          <w:tcPr>
            <w:tcW w:w="425" w:type="dxa"/>
          </w:tcPr>
          <w:p w:rsidR="00E6686A" w:rsidRPr="001C4335" w:rsidRDefault="00C6312D" w:rsidP="00E6686A">
            <w:pPr>
              <w:ind w:left="-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94" w:type="dxa"/>
            <w:gridSpan w:val="4"/>
            <w:shd w:val="clear" w:color="auto" w:fill="auto"/>
          </w:tcPr>
          <w:p w:rsidR="00E6686A" w:rsidRPr="00FF1358" w:rsidRDefault="00E6686A" w:rsidP="00FF1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1C4335">
              <w:rPr>
                <w:b/>
              </w:rPr>
              <w:t xml:space="preserve">Стаття 32. </w:t>
            </w:r>
            <w:r w:rsidRPr="00FF1358">
              <w:rPr>
                <w:b/>
              </w:rPr>
              <w:t>Забезпечення застосування законодавства про безпеку та здоров’я працівників</w:t>
            </w:r>
          </w:p>
        </w:tc>
      </w:tr>
      <w:tr w:rsidR="00E6686A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E6686A" w:rsidRPr="001C4335" w:rsidRDefault="00C6312D" w:rsidP="0076257E">
            <w:pPr>
              <w:ind w:left="-78"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E6686A" w:rsidRPr="001C4335">
              <w:rPr>
                <w:sz w:val="20"/>
                <w:szCs w:val="20"/>
              </w:rPr>
              <w:t>.</w:t>
            </w:r>
            <w:r w:rsidR="0076257E">
              <w:rPr>
                <w:sz w:val="20"/>
                <w:szCs w:val="20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1C4335">
              <w:t>3. Державний інспектор праці, ґрунтуючись на повному, всебічному та об’єктивному вивченні всіх обставин, виявлених в ході відвідування, за власним переконанням вирішує питання чи пропонувати застосовувати штрафні санкції або ж надавати роботодавцю поради чи рекомендації.</w:t>
            </w:r>
          </w:p>
        </w:tc>
        <w:tc>
          <w:tcPr>
            <w:tcW w:w="6095" w:type="dxa"/>
          </w:tcPr>
          <w:p w:rsidR="00E6686A" w:rsidRPr="001C4335" w:rsidRDefault="00E6686A" w:rsidP="00CC7FC7">
            <w:pPr>
              <w:jc w:val="both"/>
              <w:rPr>
                <w:bCs/>
              </w:rPr>
            </w:pPr>
            <w:r w:rsidRPr="001C4335">
              <w:t>3. Державний інспектор праці, ґрунтуючись на повному, всебічному та об’єктивному вивченні всіх обставин, виявлених в ході відвідування, за власним переконанням вирішує питання чи пропонувати застосовувати штрафні санкції або ж надавати роботодавцю поради чи рекомендації.</w:t>
            </w:r>
          </w:p>
          <w:p w:rsidR="00E6686A" w:rsidRPr="001C4335" w:rsidRDefault="00E6686A" w:rsidP="00CC7FC7">
            <w:pPr>
              <w:jc w:val="both"/>
              <w:rPr>
                <w:b/>
              </w:rPr>
            </w:pPr>
            <w:r w:rsidRPr="001C4335">
              <w:rPr>
                <w:b/>
                <w:bCs/>
                <w:color w:val="0070C0"/>
              </w:rPr>
              <w:t xml:space="preserve">Застосування штрафних  санкцій до роботодавця  за порушення законодавства про безпеку та здоров’я працівників на роботі, виявлені в ході інспекційного відвідування, можливе лише у разі </w:t>
            </w:r>
            <w:proofErr w:type="spellStart"/>
            <w:r w:rsidRPr="001C4335">
              <w:rPr>
                <w:b/>
                <w:bCs/>
                <w:color w:val="0070C0"/>
              </w:rPr>
              <w:t>неусунення</w:t>
            </w:r>
            <w:proofErr w:type="spellEnd"/>
            <w:r w:rsidRPr="001C4335">
              <w:rPr>
                <w:b/>
                <w:bCs/>
                <w:color w:val="0070C0"/>
              </w:rPr>
              <w:t xml:space="preserve"> їх у строк, зазначений у висновках та рекомендаціях державного інспектора праці</w:t>
            </w:r>
          </w:p>
        </w:tc>
        <w:tc>
          <w:tcPr>
            <w:tcW w:w="3969" w:type="dxa"/>
          </w:tcPr>
          <w:p w:rsidR="00E6686A" w:rsidRPr="001C4335" w:rsidRDefault="00E6686A" w:rsidP="00E668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</w:rPr>
            </w:pPr>
          </w:p>
        </w:tc>
      </w:tr>
      <w:tr w:rsidR="00684FB7" w:rsidRPr="001C4335" w:rsidTr="002C0F9D">
        <w:trPr>
          <w:gridAfter w:val="2"/>
          <w:wAfter w:w="28" w:type="dxa"/>
        </w:trPr>
        <w:tc>
          <w:tcPr>
            <w:tcW w:w="425" w:type="dxa"/>
          </w:tcPr>
          <w:p w:rsidR="00684FB7" w:rsidRPr="001C4335" w:rsidRDefault="00C6312D" w:rsidP="00684FB7">
            <w:pPr>
              <w:ind w:left="-78" w:right="-13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494" w:type="dxa"/>
            <w:gridSpan w:val="4"/>
            <w:shd w:val="clear" w:color="auto" w:fill="auto"/>
          </w:tcPr>
          <w:p w:rsidR="00684FB7" w:rsidRPr="00FF1358" w:rsidRDefault="00684FB7" w:rsidP="00FF1358">
            <w:pPr>
              <w:rPr>
                <w:b/>
              </w:rPr>
            </w:pPr>
            <w:r w:rsidRPr="00FF1358">
              <w:rPr>
                <w:b/>
              </w:rPr>
              <w:t>Стаття 35. Відповідальність роботодавця за порушення законодавства про безпеку та здоров’я працівників</w:t>
            </w:r>
          </w:p>
        </w:tc>
      </w:tr>
      <w:tr w:rsidR="00684FB7" w:rsidRPr="001C4335" w:rsidTr="002C0F9D">
        <w:trPr>
          <w:gridAfter w:val="3"/>
          <w:wAfter w:w="42" w:type="dxa"/>
        </w:trPr>
        <w:tc>
          <w:tcPr>
            <w:tcW w:w="425" w:type="dxa"/>
          </w:tcPr>
          <w:p w:rsidR="00684FB7" w:rsidRPr="001C4335" w:rsidRDefault="00C6312D" w:rsidP="00FC5403">
            <w:pPr>
              <w:ind w:left="-78"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684FB7" w:rsidRPr="001C4335">
              <w:rPr>
                <w:sz w:val="20"/>
                <w:szCs w:val="20"/>
              </w:rPr>
              <w:t>.1</w:t>
            </w:r>
          </w:p>
        </w:tc>
        <w:tc>
          <w:tcPr>
            <w:tcW w:w="5416" w:type="dxa"/>
            <w:shd w:val="clear" w:color="auto" w:fill="auto"/>
          </w:tcPr>
          <w:p w:rsidR="00684FB7" w:rsidRPr="001C4335" w:rsidRDefault="00684FB7" w:rsidP="00684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  <w:p w:rsidR="00684FB7" w:rsidRPr="001C4335" w:rsidRDefault="00684FB7" w:rsidP="00684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en-US"/>
              </w:rPr>
            </w:pPr>
            <w:r w:rsidRPr="001C4335">
              <w:rPr>
                <w:b/>
              </w:rPr>
              <w:t>Пункти 4 ÷</w:t>
            </w:r>
            <w:r w:rsidRPr="001C4335">
              <w:rPr>
                <w:b/>
                <w:lang w:val="en-US"/>
              </w:rPr>
              <w:t>9</w:t>
            </w:r>
          </w:p>
        </w:tc>
        <w:tc>
          <w:tcPr>
            <w:tcW w:w="6095" w:type="dxa"/>
          </w:tcPr>
          <w:p w:rsidR="00684FB7" w:rsidRPr="001C4335" w:rsidRDefault="00684FB7" w:rsidP="00684FB7">
            <w:pPr>
              <w:rPr>
                <w:b/>
                <w:bCs/>
                <w:color w:val="0070C0"/>
              </w:rPr>
            </w:pPr>
          </w:p>
          <w:p w:rsidR="00684FB7" w:rsidRPr="001C4335" w:rsidRDefault="00684FB7" w:rsidP="00684FB7">
            <w:r w:rsidRPr="001C4335">
              <w:rPr>
                <w:b/>
                <w:bCs/>
                <w:color w:val="0070C0"/>
              </w:rPr>
              <w:t>Пункти 4 ÷</w:t>
            </w:r>
            <w:r w:rsidRPr="001C4335">
              <w:rPr>
                <w:b/>
                <w:bCs/>
                <w:color w:val="0070C0"/>
                <w:lang w:val="en-US"/>
              </w:rPr>
              <w:t xml:space="preserve"> 9</w:t>
            </w:r>
            <w:r w:rsidRPr="001C4335">
              <w:rPr>
                <w:b/>
                <w:bCs/>
                <w:color w:val="0070C0"/>
              </w:rPr>
              <w:t xml:space="preserve"> виключити</w:t>
            </w:r>
          </w:p>
        </w:tc>
        <w:tc>
          <w:tcPr>
            <w:tcW w:w="3969" w:type="dxa"/>
          </w:tcPr>
          <w:p w:rsidR="00FC5403" w:rsidRPr="00FC5403" w:rsidRDefault="00684FB7" w:rsidP="00C6312D">
            <w:pPr>
              <w:pStyle w:val="TableParagraph"/>
              <w:ind w:left="-104" w:right="28"/>
              <w:rPr>
                <w:rStyle w:val="rvts9"/>
                <w:sz w:val="24"/>
                <w:szCs w:val="24"/>
              </w:rPr>
            </w:pPr>
            <w:r w:rsidRPr="00FC5403">
              <w:rPr>
                <w:sz w:val="24"/>
                <w:szCs w:val="24"/>
              </w:rPr>
              <w:t xml:space="preserve">Розміри штрафнихсанкційнеобґрунтовані. </w:t>
            </w:r>
            <w:r w:rsidRPr="00FC5403">
              <w:rPr>
                <w:sz w:val="24"/>
                <w:szCs w:val="24"/>
              </w:rPr>
              <w:lastRenderedPageBreak/>
              <w:t>Такі штрафні санкції призведуть до банкрутства підприємство, а томумаксимальний розмір штрафуповинен враховувати обсягивиробництватощо, щоб підприємство мало змогупрацювати</w:t>
            </w:r>
            <w:r w:rsidR="00CC7FC7" w:rsidRPr="00FC5403">
              <w:rPr>
                <w:sz w:val="24"/>
                <w:szCs w:val="24"/>
              </w:rPr>
              <w:t xml:space="preserve">. </w:t>
            </w:r>
            <w:r w:rsidRPr="00FC5403">
              <w:rPr>
                <w:sz w:val="24"/>
                <w:szCs w:val="24"/>
              </w:rPr>
              <w:t xml:space="preserve">Крім того, Закон </w:t>
            </w:r>
            <w:r w:rsidR="00CC7FC7" w:rsidRPr="00FC5403">
              <w:rPr>
                <w:sz w:val="24"/>
                <w:szCs w:val="24"/>
              </w:rPr>
              <w:t>України</w:t>
            </w:r>
            <w:r w:rsidRPr="00FC5403">
              <w:rPr>
                <w:sz w:val="24"/>
                <w:szCs w:val="24"/>
              </w:rPr>
              <w:t xml:space="preserve"> про БЗР не є Кодексом про адміністративно-правову відповідальність тому він не є місцем де необхідно вказувати розміри санкцій та покарань</w:t>
            </w:r>
          </w:p>
        </w:tc>
      </w:tr>
      <w:tr w:rsidR="00684FB7" w:rsidRPr="00241F6E" w:rsidTr="002C0F9D">
        <w:trPr>
          <w:gridAfter w:val="3"/>
          <w:wAfter w:w="42" w:type="dxa"/>
        </w:trPr>
        <w:tc>
          <w:tcPr>
            <w:tcW w:w="425" w:type="dxa"/>
          </w:tcPr>
          <w:p w:rsidR="00684FB7" w:rsidRPr="001C4335" w:rsidRDefault="00C6312D" w:rsidP="00FC5403">
            <w:pPr>
              <w:ind w:left="-78"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  <w:bookmarkStart w:id="1" w:name="_GoBack"/>
            <w:bookmarkEnd w:id="1"/>
            <w:r w:rsidR="00684FB7" w:rsidRPr="001C4335">
              <w:rPr>
                <w:sz w:val="20"/>
                <w:szCs w:val="20"/>
              </w:rPr>
              <w:t>.2</w:t>
            </w:r>
          </w:p>
        </w:tc>
        <w:tc>
          <w:tcPr>
            <w:tcW w:w="5416" w:type="dxa"/>
            <w:shd w:val="clear" w:color="auto" w:fill="auto"/>
          </w:tcPr>
          <w:p w:rsidR="00684FB7" w:rsidRPr="001C4335" w:rsidRDefault="00684FB7" w:rsidP="00684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C4335">
              <w:t>4. За порушення норм цього Закону роботодавці несуть відповідальність у вигляді штрафу у разі:</w:t>
            </w:r>
          </w:p>
          <w:p w:rsidR="00684FB7" w:rsidRPr="001C4335" w:rsidRDefault="00684FB7" w:rsidP="00684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C4335">
              <w:t>….</w:t>
            </w:r>
          </w:p>
          <w:p w:rsidR="00684FB7" w:rsidRPr="001C4335" w:rsidRDefault="00684FB7" w:rsidP="00684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C4335">
              <w:t>14) невиконання законних вимог державного інспектора праці щодо усунення виявленого порушення – у розмірі п’яти мінімальних заробітних плат за кожне порушення;</w:t>
            </w:r>
          </w:p>
        </w:tc>
        <w:tc>
          <w:tcPr>
            <w:tcW w:w="6095" w:type="dxa"/>
          </w:tcPr>
          <w:p w:rsidR="00684FB7" w:rsidRPr="001C4335" w:rsidRDefault="00684FB7" w:rsidP="00684FB7">
            <w:pPr>
              <w:rPr>
                <w:b/>
                <w:bCs/>
                <w:color w:val="0070C0"/>
              </w:rPr>
            </w:pPr>
          </w:p>
          <w:p w:rsidR="00684FB7" w:rsidRPr="001C4335" w:rsidRDefault="00684FB7" w:rsidP="00684FB7">
            <w:pPr>
              <w:rPr>
                <w:b/>
                <w:bCs/>
                <w:color w:val="0070C0"/>
              </w:rPr>
            </w:pPr>
          </w:p>
          <w:p w:rsidR="00684FB7" w:rsidRPr="001C4335" w:rsidRDefault="00684FB7" w:rsidP="00684FB7">
            <w:pPr>
              <w:rPr>
                <w:b/>
                <w:bCs/>
                <w:color w:val="0070C0"/>
              </w:rPr>
            </w:pPr>
          </w:p>
          <w:p w:rsidR="00684FB7" w:rsidRPr="001C4335" w:rsidRDefault="00684FB7" w:rsidP="00684FB7">
            <w:pPr>
              <w:rPr>
                <w:b/>
                <w:bCs/>
                <w:color w:val="0070C0"/>
              </w:rPr>
            </w:pPr>
            <w:r w:rsidRPr="001C4335">
              <w:rPr>
                <w:b/>
                <w:bCs/>
                <w:color w:val="0070C0"/>
              </w:rPr>
              <w:t xml:space="preserve">Підпункт 14) пункту 4 виключити </w:t>
            </w:r>
          </w:p>
        </w:tc>
        <w:tc>
          <w:tcPr>
            <w:tcW w:w="3969" w:type="dxa"/>
          </w:tcPr>
          <w:p w:rsidR="00684FB7" w:rsidRPr="00D54AED" w:rsidRDefault="00684FB7" w:rsidP="00684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3"/>
                <w:tab w:val="left" w:pos="851"/>
              </w:tabs>
              <w:ind w:right="141"/>
              <w:rPr>
                <w:rStyle w:val="rvts9"/>
                <w:bCs/>
                <w:lang w:val="ru-RU"/>
              </w:rPr>
            </w:pPr>
            <w:r w:rsidRPr="00FC5403">
              <w:t>стаття 188</w:t>
            </w:r>
            <w:r w:rsidRPr="00FC5403">
              <w:rPr>
                <w:vertAlign w:val="superscript"/>
              </w:rPr>
              <w:t>4</w:t>
            </w:r>
            <w:r w:rsidRPr="00FC5403">
              <w:t xml:space="preserve"> Кодексу про адміністративні правопорушення щодо Невиконання законних вимог посадових осіб центрального органу виконавчої влади, що реалізує державну політику у сфері охорони праці, щодо усунення порушень законодавства про охорону праці або створення перешкод для діяльності цих органів – запропонована до виключення</w:t>
            </w:r>
          </w:p>
        </w:tc>
      </w:tr>
    </w:tbl>
    <w:p w:rsidR="006E6AA3" w:rsidRPr="00241F6E" w:rsidRDefault="006E6AA3" w:rsidP="004A102C">
      <w:pPr>
        <w:ind w:left="426"/>
        <w:rPr>
          <w:i/>
          <w:sz w:val="28"/>
          <w:szCs w:val="28"/>
        </w:rPr>
      </w:pPr>
    </w:p>
    <w:sectPr w:rsidR="006E6AA3" w:rsidRPr="00241F6E" w:rsidSect="001A4639">
      <w:headerReference w:type="default" r:id="rId8"/>
      <w:footerReference w:type="default" r:id="rId9"/>
      <w:pgSz w:w="16838" w:h="11906" w:orient="landscape"/>
      <w:pgMar w:top="851" w:right="1134" w:bottom="426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749" w:rsidRDefault="00AC3749" w:rsidP="001A4639">
      <w:r>
        <w:separator/>
      </w:r>
    </w:p>
  </w:endnote>
  <w:endnote w:type="continuationSeparator" w:id="1">
    <w:p w:rsidR="00AC3749" w:rsidRDefault="00AC3749" w:rsidP="001A46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 Book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3083084"/>
      <w:docPartObj>
        <w:docPartGallery w:val="Page Numbers (Bottom of Page)"/>
        <w:docPartUnique/>
      </w:docPartObj>
    </w:sdtPr>
    <w:sdtContent>
      <w:p w:rsidR="001A4639" w:rsidRDefault="002C5D92">
        <w:pPr>
          <w:pStyle w:val="ab"/>
          <w:jc w:val="right"/>
        </w:pPr>
        <w:r>
          <w:fldChar w:fldCharType="begin"/>
        </w:r>
        <w:r w:rsidR="001A4639">
          <w:instrText>PAGE   \* MERGEFORMAT</w:instrText>
        </w:r>
        <w:r>
          <w:fldChar w:fldCharType="separate"/>
        </w:r>
        <w:r w:rsidR="006E7B81" w:rsidRPr="006E7B81">
          <w:rPr>
            <w:noProof/>
            <w:lang w:val="ru-RU"/>
          </w:rPr>
          <w:t>1</w:t>
        </w:r>
        <w:r>
          <w:fldChar w:fldCharType="end"/>
        </w:r>
      </w:p>
    </w:sdtContent>
  </w:sdt>
  <w:p w:rsidR="001A4639" w:rsidRDefault="001A463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749" w:rsidRDefault="00AC3749" w:rsidP="001A4639">
      <w:r>
        <w:separator/>
      </w:r>
    </w:p>
  </w:footnote>
  <w:footnote w:type="continuationSeparator" w:id="1">
    <w:p w:rsidR="00AC3749" w:rsidRDefault="00AC3749" w:rsidP="001A46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B81" w:rsidRDefault="006E7B81" w:rsidP="006E7B81">
    <w:pPr>
      <w:pStyle w:val="a9"/>
      <w:jc w:val="right"/>
    </w:pPr>
  </w:p>
  <w:p w:rsidR="006E7B81" w:rsidRDefault="006E7B81" w:rsidP="006E7B81">
    <w:pPr>
      <w:pStyle w:val="a9"/>
      <w:jc w:val="right"/>
    </w:pPr>
    <w:r>
      <w:t>Додаток 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40"/>
    <w:multiLevelType w:val="multilevel"/>
    <w:tmpl w:val="16AE79AE"/>
    <w:lvl w:ilvl="0">
      <w:start w:val="1"/>
      <w:numFmt w:val="decimal"/>
      <w:lvlText w:val="%1."/>
      <w:lvlJc w:val="left"/>
      <w:pPr>
        <w:ind w:left="922" w:hanging="281"/>
      </w:pPr>
      <w:rPr>
        <w:rFonts w:ascii="Times New Roman" w:eastAsia="Times New Roman" w:hAnsi="Times New Roman" w:cs="Times New Roman"/>
        <w:sz w:val="22"/>
        <w:szCs w:val="28"/>
      </w:rPr>
    </w:lvl>
    <w:lvl w:ilvl="1">
      <w:start w:val="1"/>
      <w:numFmt w:val="bullet"/>
      <w:lvlText w:val="•"/>
      <w:lvlJc w:val="left"/>
      <w:pPr>
        <w:ind w:left="1898" w:hanging="280"/>
      </w:pPr>
    </w:lvl>
    <w:lvl w:ilvl="2">
      <w:start w:val="1"/>
      <w:numFmt w:val="bullet"/>
      <w:lvlText w:val="•"/>
      <w:lvlJc w:val="left"/>
      <w:pPr>
        <w:ind w:left="2877" w:hanging="281"/>
      </w:pPr>
    </w:lvl>
    <w:lvl w:ilvl="3">
      <w:start w:val="1"/>
      <w:numFmt w:val="bullet"/>
      <w:lvlText w:val="•"/>
      <w:lvlJc w:val="left"/>
      <w:pPr>
        <w:ind w:left="3855" w:hanging="281"/>
      </w:pPr>
    </w:lvl>
    <w:lvl w:ilvl="4">
      <w:start w:val="1"/>
      <w:numFmt w:val="bullet"/>
      <w:lvlText w:val="•"/>
      <w:lvlJc w:val="left"/>
      <w:pPr>
        <w:ind w:left="4834" w:hanging="281"/>
      </w:pPr>
    </w:lvl>
    <w:lvl w:ilvl="5">
      <w:start w:val="1"/>
      <w:numFmt w:val="bullet"/>
      <w:lvlText w:val="•"/>
      <w:lvlJc w:val="left"/>
      <w:pPr>
        <w:ind w:left="5813" w:hanging="281"/>
      </w:pPr>
    </w:lvl>
    <w:lvl w:ilvl="6">
      <w:start w:val="1"/>
      <w:numFmt w:val="bullet"/>
      <w:lvlText w:val="•"/>
      <w:lvlJc w:val="left"/>
      <w:pPr>
        <w:ind w:left="6791" w:hanging="281"/>
      </w:pPr>
    </w:lvl>
    <w:lvl w:ilvl="7">
      <w:start w:val="1"/>
      <w:numFmt w:val="bullet"/>
      <w:lvlText w:val="•"/>
      <w:lvlJc w:val="left"/>
      <w:pPr>
        <w:ind w:left="7770" w:hanging="281"/>
      </w:pPr>
    </w:lvl>
    <w:lvl w:ilvl="8">
      <w:start w:val="1"/>
      <w:numFmt w:val="bullet"/>
      <w:lvlText w:val="•"/>
      <w:lvlJc w:val="left"/>
      <w:pPr>
        <w:ind w:left="8749" w:hanging="281"/>
      </w:pPr>
    </w:lvl>
  </w:abstractNum>
  <w:abstractNum w:abstractNumId="1">
    <w:nsid w:val="08D744B2"/>
    <w:multiLevelType w:val="hybridMultilevel"/>
    <w:tmpl w:val="8580E394"/>
    <w:lvl w:ilvl="0" w:tplc="7180B3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F7CD1"/>
    <w:multiLevelType w:val="multilevel"/>
    <w:tmpl w:val="51BE46DA"/>
    <w:lvl w:ilvl="0">
      <w:start w:val="1"/>
      <w:numFmt w:val="decimal"/>
      <w:lvlText w:val="%1)"/>
      <w:lvlJc w:val="left"/>
      <w:pPr>
        <w:ind w:left="1793" w:hanging="305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bullet"/>
      <w:lvlText w:val="•"/>
      <w:lvlJc w:val="left"/>
      <w:pPr>
        <w:ind w:left="2690" w:hanging="305"/>
      </w:pPr>
    </w:lvl>
    <w:lvl w:ilvl="2">
      <w:start w:val="1"/>
      <w:numFmt w:val="bullet"/>
      <w:lvlText w:val="•"/>
      <w:lvlJc w:val="left"/>
      <w:pPr>
        <w:ind w:left="3581" w:hanging="305"/>
      </w:pPr>
    </w:lvl>
    <w:lvl w:ilvl="3">
      <w:start w:val="1"/>
      <w:numFmt w:val="bullet"/>
      <w:lvlText w:val="•"/>
      <w:lvlJc w:val="left"/>
      <w:pPr>
        <w:ind w:left="4471" w:hanging="305"/>
      </w:pPr>
    </w:lvl>
    <w:lvl w:ilvl="4">
      <w:start w:val="1"/>
      <w:numFmt w:val="bullet"/>
      <w:lvlText w:val="•"/>
      <w:lvlJc w:val="left"/>
      <w:pPr>
        <w:ind w:left="5362" w:hanging="305"/>
      </w:pPr>
    </w:lvl>
    <w:lvl w:ilvl="5">
      <w:start w:val="1"/>
      <w:numFmt w:val="bullet"/>
      <w:lvlText w:val="•"/>
      <w:lvlJc w:val="left"/>
      <w:pPr>
        <w:ind w:left="6253" w:hanging="305"/>
      </w:pPr>
    </w:lvl>
    <w:lvl w:ilvl="6">
      <w:start w:val="1"/>
      <w:numFmt w:val="bullet"/>
      <w:lvlText w:val="•"/>
      <w:lvlJc w:val="left"/>
      <w:pPr>
        <w:ind w:left="7143" w:hanging="305"/>
      </w:pPr>
    </w:lvl>
    <w:lvl w:ilvl="7">
      <w:start w:val="1"/>
      <w:numFmt w:val="bullet"/>
      <w:lvlText w:val="•"/>
      <w:lvlJc w:val="left"/>
      <w:pPr>
        <w:ind w:left="8034" w:hanging="305"/>
      </w:pPr>
    </w:lvl>
    <w:lvl w:ilvl="8">
      <w:start w:val="1"/>
      <w:numFmt w:val="bullet"/>
      <w:lvlText w:val="•"/>
      <w:lvlJc w:val="left"/>
      <w:pPr>
        <w:ind w:left="8925" w:hanging="305"/>
      </w:pPr>
    </w:lvl>
  </w:abstractNum>
  <w:abstractNum w:abstractNumId="3">
    <w:nsid w:val="0D313373"/>
    <w:multiLevelType w:val="multilevel"/>
    <w:tmpl w:val="0186DB74"/>
    <w:lvl w:ilvl="0">
      <w:start w:val="1"/>
      <w:numFmt w:val="decimal"/>
      <w:lvlText w:val="%1)"/>
      <w:lvlJc w:val="left"/>
      <w:pPr>
        <w:ind w:left="2149" w:hanging="305"/>
      </w:pPr>
      <w:rPr>
        <w:rFonts w:ascii="Times New Roman" w:eastAsia="Times New Roman" w:hAnsi="Times New Roman" w:cs="Times New Roman"/>
        <w:b w:val="0"/>
        <w:sz w:val="22"/>
        <w:szCs w:val="28"/>
      </w:rPr>
    </w:lvl>
    <w:lvl w:ilvl="1">
      <w:start w:val="1"/>
      <w:numFmt w:val="bullet"/>
      <w:lvlText w:val="•"/>
      <w:lvlJc w:val="left"/>
      <w:pPr>
        <w:ind w:left="2708" w:hanging="305"/>
      </w:pPr>
    </w:lvl>
    <w:lvl w:ilvl="2">
      <w:start w:val="1"/>
      <w:numFmt w:val="bullet"/>
      <w:lvlText w:val="•"/>
      <w:lvlJc w:val="left"/>
      <w:pPr>
        <w:ind w:left="3597" w:hanging="305"/>
      </w:pPr>
    </w:lvl>
    <w:lvl w:ilvl="3">
      <w:start w:val="1"/>
      <w:numFmt w:val="bullet"/>
      <w:lvlText w:val="•"/>
      <w:lvlJc w:val="left"/>
      <w:pPr>
        <w:ind w:left="4485" w:hanging="305"/>
      </w:pPr>
    </w:lvl>
    <w:lvl w:ilvl="4">
      <w:start w:val="1"/>
      <w:numFmt w:val="bullet"/>
      <w:lvlText w:val="•"/>
      <w:lvlJc w:val="left"/>
      <w:pPr>
        <w:ind w:left="5374" w:hanging="305"/>
      </w:pPr>
    </w:lvl>
    <w:lvl w:ilvl="5">
      <w:start w:val="1"/>
      <w:numFmt w:val="bullet"/>
      <w:lvlText w:val="•"/>
      <w:lvlJc w:val="left"/>
      <w:pPr>
        <w:ind w:left="6263" w:hanging="305"/>
      </w:pPr>
    </w:lvl>
    <w:lvl w:ilvl="6">
      <w:start w:val="1"/>
      <w:numFmt w:val="bullet"/>
      <w:lvlText w:val="•"/>
      <w:lvlJc w:val="left"/>
      <w:pPr>
        <w:ind w:left="7151" w:hanging="305"/>
      </w:pPr>
    </w:lvl>
    <w:lvl w:ilvl="7">
      <w:start w:val="1"/>
      <w:numFmt w:val="bullet"/>
      <w:lvlText w:val="•"/>
      <w:lvlJc w:val="left"/>
      <w:pPr>
        <w:ind w:left="8040" w:hanging="305"/>
      </w:pPr>
    </w:lvl>
    <w:lvl w:ilvl="8">
      <w:start w:val="1"/>
      <w:numFmt w:val="bullet"/>
      <w:lvlText w:val="•"/>
      <w:lvlJc w:val="left"/>
      <w:pPr>
        <w:ind w:left="8929" w:hanging="305"/>
      </w:pPr>
    </w:lvl>
  </w:abstractNum>
  <w:abstractNum w:abstractNumId="4">
    <w:nsid w:val="193C3B28"/>
    <w:multiLevelType w:val="hybridMultilevel"/>
    <w:tmpl w:val="9C804120"/>
    <w:lvl w:ilvl="0" w:tplc="B5CA9074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96E557D"/>
    <w:multiLevelType w:val="hybridMultilevel"/>
    <w:tmpl w:val="65F86AA2"/>
    <w:lvl w:ilvl="0" w:tplc="ED0C877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9E63560"/>
    <w:multiLevelType w:val="multilevel"/>
    <w:tmpl w:val="733420CE"/>
    <w:lvl w:ilvl="0">
      <w:start w:val="1"/>
      <w:numFmt w:val="decimal"/>
      <w:lvlText w:val="%1."/>
      <w:lvlJc w:val="left"/>
      <w:pPr>
        <w:ind w:left="922" w:hanging="281"/>
      </w:pPr>
      <w:rPr>
        <w:rFonts w:ascii="Times New Roman" w:eastAsia="Times New Roman" w:hAnsi="Times New Roman" w:cs="Times New Roman"/>
        <w:sz w:val="22"/>
        <w:szCs w:val="28"/>
      </w:rPr>
    </w:lvl>
    <w:lvl w:ilvl="1">
      <w:start w:val="1"/>
      <w:numFmt w:val="bullet"/>
      <w:lvlText w:val="•"/>
      <w:lvlJc w:val="left"/>
      <w:pPr>
        <w:ind w:left="1898" w:hanging="280"/>
      </w:pPr>
    </w:lvl>
    <w:lvl w:ilvl="2">
      <w:start w:val="1"/>
      <w:numFmt w:val="bullet"/>
      <w:lvlText w:val="•"/>
      <w:lvlJc w:val="left"/>
      <w:pPr>
        <w:ind w:left="2877" w:hanging="281"/>
      </w:pPr>
    </w:lvl>
    <w:lvl w:ilvl="3">
      <w:start w:val="1"/>
      <w:numFmt w:val="bullet"/>
      <w:lvlText w:val="•"/>
      <w:lvlJc w:val="left"/>
      <w:pPr>
        <w:ind w:left="3855" w:hanging="281"/>
      </w:pPr>
    </w:lvl>
    <w:lvl w:ilvl="4">
      <w:start w:val="1"/>
      <w:numFmt w:val="bullet"/>
      <w:lvlText w:val="•"/>
      <w:lvlJc w:val="left"/>
      <w:pPr>
        <w:ind w:left="4834" w:hanging="281"/>
      </w:pPr>
    </w:lvl>
    <w:lvl w:ilvl="5">
      <w:start w:val="1"/>
      <w:numFmt w:val="bullet"/>
      <w:lvlText w:val="•"/>
      <w:lvlJc w:val="left"/>
      <w:pPr>
        <w:ind w:left="5813" w:hanging="281"/>
      </w:pPr>
    </w:lvl>
    <w:lvl w:ilvl="6">
      <w:start w:val="1"/>
      <w:numFmt w:val="bullet"/>
      <w:lvlText w:val="•"/>
      <w:lvlJc w:val="left"/>
      <w:pPr>
        <w:ind w:left="6791" w:hanging="281"/>
      </w:pPr>
    </w:lvl>
    <w:lvl w:ilvl="7">
      <w:start w:val="1"/>
      <w:numFmt w:val="bullet"/>
      <w:lvlText w:val="•"/>
      <w:lvlJc w:val="left"/>
      <w:pPr>
        <w:ind w:left="7770" w:hanging="281"/>
      </w:pPr>
    </w:lvl>
    <w:lvl w:ilvl="8">
      <w:start w:val="1"/>
      <w:numFmt w:val="bullet"/>
      <w:lvlText w:val="•"/>
      <w:lvlJc w:val="left"/>
      <w:pPr>
        <w:ind w:left="8749" w:hanging="281"/>
      </w:pPr>
    </w:lvl>
  </w:abstractNum>
  <w:abstractNum w:abstractNumId="7">
    <w:nsid w:val="28492427"/>
    <w:multiLevelType w:val="multilevel"/>
    <w:tmpl w:val="A9162972"/>
    <w:lvl w:ilvl="0">
      <w:start w:val="1"/>
      <w:numFmt w:val="decimal"/>
      <w:lvlText w:val="%1)"/>
      <w:lvlJc w:val="left"/>
      <w:pPr>
        <w:ind w:left="922" w:hanging="305"/>
      </w:pPr>
      <w:rPr>
        <w:rFonts w:ascii="Times New Roman" w:eastAsia="Times New Roman" w:hAnsi="Times New Roman" w:cs="Times New Roman"/>
        <w:sz w:val="22"/>
        <w:szCs w:val="28"/>
      </w:rPr>
    </w:lvl>
    <w:lvl w:ilvl="1">
      <w:start w:val="1"/>
      <w:numFmt w:val="bullet"/>
      <w:lvlText w:val="•"/>
      <w:lvlJc w:val="left"/>
      <w:pPr>
        <w:ind w:left="1898" w:hanging="305"/>
      </w:pPr>
    </w:lvl>
    <w:lvl w:ilvl="2">
      <w:start w:val="1"/>
      <w:numFmt w:val="bullet"/>
      <w:lvlText w:val="•"/>
      <w:lvlJc w:val="left"/>
      <w:pPr>
        <w:ind w:left="2877" w:hanging="305"/>
      </w:pPr>
    </w:lvl>
    <w:lvl w:ilvl="3">
      <w:start w:val="1"/>
      <w:numFmt w:val="bullet"/>
      <w:lvlText w:val="•"/>
      <w:lvlJc w:val="left"/>
      <w:pPr>
        <w:ind w:left="3855" w:hanging="305"/>
      </w:pPr>
    </w:lvl>
    <w:lvl w:ilvl="4">
      <w:start w:val="1"/>
      <w:numFmt w:val="bullet"/>
      <w:lvlText w:val="•"/>
      <w:lvlJc w:val="left"/>
      <w:pPr>
        <w:ind w:left="4834" w:hanging="305"/>
      </w:pPr>
    </w:lvl>
    <w:lvl w:ilvl="5">
      <w:start w:val="1"/>
      <w:numFmt w:val="bullet"/>
      <w:lvlText w:val="•"/>
      <w:lvlJc w:val="left"/>
      <w:pPr>
        <w:ind w:left="5813" w:hanging="305"/>
      </w:pPr>
    </w:lvl>
    <w:lvl w:ilvl="6">
      <w:start w:val="1"/>
      <w:numFmt w:val="bullet"/>
      <w:lvlText w:val="•"/>
      <w:lvlJc w:val="left"/>
      <w:pPr>
        <w:ind w:left="6791" w:hanging="305"/>
      </w:pPr>
    </w:lvl>
    <w:lvl w:ilvl="7">
      <w:start w:val="1"/>
      <w:numFmt w:val="bullet"/>
      <w:lvlText w:val="•"/>
      <w:lvlJc w:val="left"/>
      <w:pPr>
        <w:ind w:left="7770" w:hanging="305"/>
      </w:pPr>
    </w:lvl>
    <w:lvl w:ilvl="8">
      <w:start w:val="1"/>
      <w:numFmt w:val="bullet"/>
      <w:lvlText w:val="•"/>
      <w:lvlJc w:val="left"/>
      <w:pPr>
        <w:ind w:left="8749" w:hanging="305"/>
      </w:pPr>
    </w:lvl>
  </w:abstractNum>
  <w:abstractNum w:abstractNumId="8">
    <w:nsid w:val="28D35816"/>
    <w:multiLevelType w:val="multilevel"/>
    <w:tmpl w:val="3A485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0F4EA3"/>
    <w:multiLevelType w:val="hybridMultilevel"/>
    <w:tmpl w:val="056E9926"/>
    <w:lvl w:ilvl="0" w:tplc="0419000B">
      <w:start w:val="1"/>
      <w:numFmt w:val="bullet"/>
      <w:lvlText w:val=""/>
      <w:lvlJc w:val="left"/>
      <w:pPr>
        <w:ind w:left="15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0">
    <w:nsid w:val="2ABB7B4F"/>
    <w:multiLevelType w:val="multilevel"/>
    <w:tmpl w:val="878A2DC0"/>
    <w:lvl w:ilvl="0">
      <w:start w:val="1"/>
      <w:numFmt w:val="decimal"/>
      <w:lvlText w:val="%1)"/>
      <w:lvlJc w:val="left"/>
      <w:pPr>
        <w:ind w:left="922" w:hanging="305"/>
      </w:pPr>
      <w:rPr>
        <w:rFonts w:ascii="Times New Roman" w:eastAsia="Times New Roman" w:hAnsi="Times New Roman" w:cs="Times New Roman"/>
        <w:sz w:val="22"/>
        <w:szCs w:val="28"/>
      </w:rPr>
    </w:lvl>
    <w:lvl w:ilvl="1">
      <w:start w:val="1"/>
      <w:numFmt w:val="bullet"/>
      <w:lvlText w:val="•"/>
      <w:lvlJc w:val="left"/>
      <w:pPr>
        <w:ind w:left="1898" w:hanging="305"/>
      </w:pPr>
    </w:lvl>
    <w:lvl w:ilvl="2">
      <w:start w:val="1"/>
      <w:numFmt w:val="bullet"/>
      <w:lvlText w:val="•"/>
      <w:lvlJc w:val="left"/>
      <w:pPr>
        <w:ind w:left="2877" w:hanging="305"/>
      </w:pPr>
    </w:lvl>
    <w:lvl w:ilvl="3">
      <w:start w:val="1"/>
      <w:numFmt w:val="bullet"/>
      <w:lvlText w:val="•"/>
      <w:lvlJc w:val="left"/>
      <w:pPr>
        <w:ind w:left="3855" w:hanging="305"/>
      </w:pPr>
    </w:lvl>
    <w:lvl w:ilvl="4">
      <w:start w:val="1"/>
      <w:numFmt w:val="bullet"/>
      <w:lvlText w:val="•"/>
      <w:lvlJc w:val="left"/>
      <w:pPr>
        <w:ind w:left="4834" w:hanging="305"/>
      </w:pPr>
    </w:lvl>
    <w:lvl w:ilvl="5">
      <w:start w:val="1"/>
      <w:numFmt w:val="bullet"/>
      <w:lvlText w:val="•"/>
      <w:lvlJc w:val="left"/>
      <w:pPr>
        <w:ind w:left="5813" w:hanging="305"/>
      </w:pPr>
    </w:lvl>
    <w:lvl w:ilvl="6">
      <w:start w:val="1"/>
      <w:numFmt w:val="bullet"/>
      <w:lvlText w:val="•"/>
      <w:lvlJc w:val="left"/>
      <w:pPr>
        <w:ind w:left="6791" w:hanging="305"/>
      </w:pPr>
    </w:lvl>
    <w:lvl w:ilvl="7">
      <w:start w:val="1"/>
      <w:numFmt w:val="bullet"/>
      <w:lvlText w:val="•"/>
      <w:lvlJc w:val="left"/>
      <w:pPr>
        <w:ind w:left="7770" w:hanging="305"/>
      </w:pPr>
    </w:lvl>
    <w:lvl w:ilvl="8">
      <w:start w:val="1"/>
      <w:numFmt w:val="bullet"/>
      <w:lvlText w:val="•"/>
      <w:lvlJc w:val="left"/>
      <w:pPr>
        <w:ind w:left="8749" w:hanging="305"/>
      </w:pPr>
    </w:lvl>
  </w:abstractNum>
  <w:abstractNum w:abstractNumId="11">
    <w:nsid w:val="2BF63E3E"/>
    <w:multiLevelType w:val="multilevel"/>
    <w:tmpl w:val="72D2409A"/>
    <w:lvl w:ilvl="0">
      <w:start w:val="1"/>
      <w:numFmt w:val="decimal"/>
      <w:lvlText w:val="%1)"/>
      <w:lvlJc w:val="left"/>
      <w:pPr>
        <w:ind w:left="922" w:hanging="305"/>
      </w:pPr>
      <w:rPr>
        <w:rFonts w:ascii="Times New Roman" w:eastAsia="Times New Roman" w:hAnsi="Times New Roman" w:cs="Times New Roman"/>
        <w:sz w:val="22"/>
        <w:szCs w:val="28"/>
      </w:rPr>
    </w:lvl>
    <w:lvl w:ilvl="1">
      <w:start w:val="1"/>
      <w:numFmt w:val="bullet"/>
      <w:lvlText w:val="•"/>
      <w:lvlJc w:val="left"/>
      <w:pPr>
        <w:ind w:left="1898" w:hanging="305"/>
      </w:pPr>
    </w:lvl>
    <w:lvl w:ilvl="2">
      <w:start w:val="1"/>
      <w:numFmt w:val="bullet"/>
      <w:lvlText w:val="•"/>
      <w:lvlJc w:val="left"/>
      <w:pPr>
        <w:ind w:left="2877" w:hanging="305"/>
      </w:pPr>
    </w:lvl>
    <w:lvl w:ilvl="3">
      <w:start w:val="1"/>
      <w:numFmt w:val="bullet"/>
      <w:lvlText w:val="•"/>
      <w:lvlJc w:val="left"/>
      <w:pPr>
        <w:ind w:left="3855" w:hanging="305"/>
      </w:pPr>
    </w:lvl>
    <w:lvl w:ilvl="4">
      <w:start w:val="1"/>
      <w:numFmt w:val="bullet"/>
      <w:lvlText w:val="•"/>
      <w:lvlJc w:val="left"/>
      <w:pPr>
        <w:ind w:left="4834" w:hanging="305"/>
      </w:pPr>
    </w:lvl>
    <w:lvl w:ilvl="5">
      <w:start w:val="1"/>
      <w:numFmt w:val="bullet"/>
      <w:lvlText w:val="•"/>
      <w:lvlJc w:val="left"/>
      <w:pPr>
        <w:ind w:left="5813" w:hanging="305"/>
      </w:pPr>
    </w:lvl>
    <w:lvl w:ilvl="6">
      <w:start w:val="1"/>
      <w:numFmt w:val="bullet"/>
      <w:lvlText w:val="•"/>
      <w:lvlJc w:val="left"/>
      <w:pPr>
        <w:ind w:left="6791" w:hanging="305"/>
      </w:pPr>
    </w:lvl>
    <w:lvl w:ilvl="7">
      <w:start w:val="1"/>
      <w:numFmt w:val="bullet"/>
      <w:lvlText w:val="•"/>
      <w:lvlJc w:val="left"/>
      <w:pPr>
        <w:ind w:left="7770" w:hanging="305"/>
      </w:pPr>
    </w:lvl>
    <w:lvl w:ilvl="8">
      <w:start w:val="1"/>
      <w:numFmt w:val="bullet"/>
      <w:lvlText w:val="•"/>
      <w:lvlJc w:val="left"/>
      <w:pPr>
        <w:ind w:left="8749" w:hanging="305"/>
      </w:pPr>
    </w:lvl>
  </w:abstractNum>
  <w:abstractNum w:abstractNumId="12">
    <w:nsid w:val="327D2341"/>
    <w:multiLevelType w:val="multilevel"/>
    <w:tmpl w:val="1CBE1A4E"/>
    <w:lvl w:ilvl="0">
      <w:start w:val="1"/>
      <w:numFmt w:val="decimal"/>
      <w:lvlText w:val="%1."/>
      <w:lvlJc w:val="left"/>
      <w:pPr>
        <w:ind w:left="922" w:hanging="281"/>
      </w:pPr>
      <w:rPr>
        <w:rFonts w:ascii="Times New Roman" w:eastAsia="Times New Roman" w:hAnsi="Times New Roman" w:cs="Times New Roman"/>
        <w:sz w:val="22"/>
        <w:szCs w:val="28"/>
      </w:rPr>
    </w:lvl>
    <w:lvl w:ilvl="1">
      <w:start w:val="1"/>
      <w:numFmt w:val="bullet"/>
      <w:lvlText w:val="•"/>
      <w:lvlJc w:val="left"/>
      <w:pPr>
        <w:ind w:left="1898" w:hanging="280"/>
      </w:pPr>
    </w:lvl>
    <w:lvl w:ilvl="2">
      <w:start w:val="1"/>
      <w:numFmt w:val="bullet"/>
      <w:lvlText w:val="•"/>
      <w:lvlJc w:val="left"/>
      <w:pPr>
        <w:ind w:left="2877" w:hanging="281"/>
      </w:pPr>
    </w:lvl>
    <w:lvl w:ilvl="3">
      <w:start w:val="1"/>
      <w:numFmt w:val="bullet"/>
      <w:lvlText w:val="•"/>
      <w:lvlJc w:val="left"/>
      <w:pPr>
        <w:ind w:left="3855" w:hanging="281"/>
      </w:pPr>
    </w:lvl>
    <w:lvl w:ilvl="4">
      <w:start w:val="1"/>
      <w:numFmt w:val="bullet"/>
      <w:lvlText w:val="•"/>
      <w:lvlJc w:val="left"/>
      <w:pPr>
        <w:ind w:left="4834" w:hanging="281"/>
      </w:pPr>
    </w:lvl>
    <w:lvl w:ilvl="5">
      <w:start w:val="1"/>
      <w:numFmt w:val="bullet"/>
      <w:lvlText w:val="•"/>
      <w:lvlJc w:val="left"/>
      <w:pPr>
        <w:ind w:left="5813" w:hanging="281"/>
      </w:pPr>
    </w:lvl>
    <w:lvl w:ilvl="6">
      <w:start w:val="1"/>
      <w:numFmt w:val="bullet"/>
      <w:lvlText w:val="•"/>
      <w:lvlJc w:val="left"/>
      <w:pPr>
        <w:ind w:left="6791" w:hanging="281"/>
      </w:pPr>
    </w:lvl>
    <w:lvl w:ilvl="7">
      <w:start w:val="1"/>
      <w:numFmt w:val="bullet"/>
      <w:lvlText w:val="•"/>
      <w:lvlJc w:val="left"/>
      <w:pPr>
        <w:ind w:left="7770" w:hanging="281"/>
      </w:pPr>
    </w:lvl>
    <w:lvl w:ilvl="8">
      <w:start w:val="1"/>
      <w:numFmt w:val="bullet"/>
      <w:lvlText w:val="•"/>
      <w:lvlJc w:val="left"/>
      <w:pPr>
        <w:ind w:left="8749" w:hanging="281"/>
      </w:pPr>
    </w:lvl>
  </w:abstractNum>
  <w:abstractNum w:abstractNumId="13">
    <w:nsid w:val="35716C06"/>
    <w:multiLevelType w:val="hybridMultilevel"/>
    <w:tmpl w:val="7278F266"/>
    <w:lvl w:ilvl="0" w:tplc="BC860D6E">
      <w:start w:val="2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6" w:hanging="360"/>
      </w:pPr>
    </w:lvl>
    <w:lvl w:ilvl="2" w:tplc="0422001B" w:tentative="1">
      <w:start w:val="1"/>
      <w:numFmt w:val="lowerRoman"/>
      <w:lvlText w:val="%3."/>
      <w:lvlJc w:val="right"/>
      <w:pPr>
        <w:ind w:left="1866" w:hanging="180"/>
      </w:pPr>
    </w:lvl>
    <w:lvl w:ilvl="3" w:tplc="0422000F" w:tentative="1">
      <w:start w:val="1"/>
      <w:numFmt w:val="decimal"/>
      <w:lvlText w:val="%4."/>
      <w:lvlJc w:val="left"/>
      <w:pPr>
        <w:ind w:left="2586" w:hanging="360"/>
      </w:pPr>
    </w:lvl>
    <w:lvl w:ilvl="4" w:tplc="04220019" w:tentative="1">
      <w:start w:val="1"/>
      <w:numFmt w:val="lowerLetter"/>
      <w:lvlText w:val="%5."/>
      <w:lvlJc w:val="left"/>
      <w:pPr>
        <w:ind w:left="3306" w:hanging="360"/>
      </w:pPr>
    </w:lvl>
    <w:lvl w:ilvl="5" w:tplc="0422001B" w:tentative="1">
      <w:start w:val="1"/>
      <w:numFmt w:val="lowerRoman"/>
      <w:lvlText w:val="%6."/>
      <w:lvlJc w:val="right"/>
      <w:pPr>
        <w:ind w:left="4026" w:hanging="180"/>
      </w:pPr>
    </w:lvl>
    <w:lvl w:ilvl="6" w:tplc="0422000F" w:tentative="1">
      <w:start w:val="1"/>
      <w:numFmt w:val="decimal"/>
      <w:lvlText w:val="%7."/>
      <w:lvlJc w:val="left"/>
      <w:pPr>
        <w:ind w:left="4746" w:hanging="360"/>
      </w:pPr>
    </w:lvl>
    <w:lvl w:ilvl="7" w:tplc="04220019" w:tentative="1">
      <w:start w:val="1"/>
      <w:numFmt w:val="lowerLetter"/>
      <w:lvlText w:val="%8."/>
      <w:lvlJc w:val="left"/>
      <w:pPr>
        <w:ind w:left="5466" w:hanging="360"/>
      </w:pPr>
    </w:lvl>
    <w:lvl w:ilvl="8" w:tplc="0422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4">
    <w:nsid w:val="388459EE"/>
    <w:multiLevelType w:val="hybridMultilevel"/>
    <w:tmpl w:val="53D6B69C"/>
    <w:lvl w:ilvl="0" w:tplc="3740F42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5">
    <w:nsid w:val="3AB0343B"/>
    <w:multiLevelType w:val="hybridMultilevel"/>
    <w:tmpl w:val="6AD6F334"/>
    <w:lvl w:ilvl="0" w:tplc="F7621AC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AE11CB2"/>
    <w:multiLevelType w:val="multilevel"/>
    <w:tmpl w:val="482E6436"/>
    <w:lvl w:ilvl="0">
      <w:start w:val="1"/>
      <w:numFmt w:val="decimal"/>
      <w:lvlText w:val="%1)"/>
      <w:lvlJc w:val="left"/>
      <w:pPr>
        <w:ind w:left="1934" w:hanging="305"/>
      </w:pPr>
      <w:rPr>
        <w:rFonts w:ascii="Times New Roman" w:eastAsia="Times New Roman" w:hAnsi="Times New Roman" w:cs="Times New Roman"/>
        <w:sz w:val="22"/>
        <w:szCs w:val="28"/>
      </w:rPr>
    </w:lvl>
    <w:lvl w:ilvl="1">
      <w:start w:val="1"/>
      <w:numFmt w:val="bullet"/>
      <w:lvlText w:val="•"/>
      <w:lvlJc w:val="left"/>
      <w:pPr>
        <w:ind w:left="2816" w:hanging="305"/>
      </w:pPr>
    </w:lvl>
    <w:lvl w:ilvl="2">
      <w:start w:val="1"/>
      <w:numFmt w:val="bullet"/>
      <w:lvlText w:val="•"/>
      <w:lvlJc w:val="left"/>
      <w:pPr>
        <w:ind w:left="3693" w:hanging="305"/>
      </w:pPr>
    </w:lvl>
    <w:lvl w:ilvl="3">
      <w:start w:val="1"/>
      <w:numFmt w:val="bullet"/>
      <w:lvlText w:val="•"/>
      <w:lvlJc w:val="left"/>
      <w:pPr>
        <w:ind w:left="4569" w:hanging="305"/>
      </w:pPr>
    </w:lvl>
    <w:lvl w:ilvl="4">
      <w:start w:val="1"/>
      <w:numFmt w:val="bullet"/>
      <w:lvlText w:val="•"/>
      <w:lvlJc w:val="left"/>
      <w:pPr>
        <w:ind w:left="5446" w:hanging="305"/>
      </w:pPr>
    </w:lvl>
    <w:lvl w:ilvl="5">
      <w:start w:val="1"/>
      <w:numFmt w:val="bullet"/>
      <w:lvlText w:val="•"/>
      <w:lvlJc w:val="left"/>
      <w:pPr>
        <w:ind w:left="6323" w:hanging="305"/>
      </w:pPr>
    </w:lvl>
    <w:lvl w:ilvl="6">
      <w:start w:val="1"/>
      <w:numFmt w:val="bullet"/>
      <w:lvlText w:val="•"/>
      <w:lvlJc w:val="left"/>
      <w:pPr>
        <w:ind w:left="7199" w:hanging="305"/>
      </w:pPr>
    </w:lvl>
    <w:lvl w:ilvl="7">
      <w:start w:val="1"/>
      <w:numFmt w:val="bullet"/>
      <w:lvlText w:val="•"/>
      <w:lvlJc w:val="left"/>
      <w:pPr>
        <w:ind w:left="8076" w:hanging="305"/>
      </w:pPr>
    </w:lvl>
    <w:lvl w:ilvl="8">
      <w:start w:val="1"/>
      <w:numFmt w:val="bullet"/>
      <w:lvlText w:val="•"/>
      <w:lvlJc w:val="left"/>
      <w:pPr>
        <w:ind w:left="8953" w:hanging="305"/>
      </w:pPr>
    </w:lvl>
  </w:abstractNum>
  <w:abstractNum w:abstractNumId="17">
    <w:nsid w:val="42142F87"/>
    <w:multiLevelType w:val="hybridMultilevel"/>
    <w:tmpl w:val="CA1AFF60"/>
    <w:lvl w:ilvl="0" w:tplc="148818A2">
      <w:start w:val="1"/>
      <w:numFmt w:val="decimal"/>
      <w:lvlText w:val="%1."/>
      <w:lvlJc w:val="left"/>
      <w:pPr>
        <w:ind w:left="788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8">
    <w:nsid w:val="58D65DDA"/>
    <w:multiLevelType w:val="multilevel"/>
    <w:tmpl w:val="9C0262AA"/>
    <w:lvl w:ilvl="0">
      <w:start w:val="1"/>
      <w:numFmt w:val="decimal"/>
      <w:lvlText w:val="%1."/>
      <w:lvlJc w:val="left"/>
      <w:pPr>
        <w:ind w:left="281" w:hanging="281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bullet"/>
      <w:lvlText w:val="•"/>
      <w:lvlJc w:val="left"/>
      <w:pPr>
        <w:ind w:left="1898" w:hanging="280"/>
      </w:pPr>
    </w:lvl>
    <w:lvl w:ilvl="2">
      <w:start w:val="1"/>
      <w:numFmt w:val="bullet"/>
      <w:lvlText w:val="•"/>
      <w:lvlJc w:val="left"/>
      <w:pPr>
        <w:ind w:left="2877" w:hanging="281"/>
      </w:pPr>
    </w:lvl>
    <w:lvl w:ilvl="3">
      <w:start w:val="1"/>
      <w:numFmt w:val="bullet"/>
      <w:lvlText w:val="•"/>
      <w:lvlJc w:val="left"/>
      <w:pPr>
        <w:ind w:left="3855" w:hanging="281"/>
      </w:pPr>
    </w:lvl>
    <w:lvl w:ilvl="4">
      <w:start w:val="1"/>
      <w:numFmt w:val="bullet"/>
      <w:lvlText w:val="•"/>
      <w:lvlJc w:val="left"/>
      <w:pPr>
        <w:ind w:left="4834" w:hanging="281"/>
      </w:pPr>
    </w:lvl>
    <w:lvl w:ilvl="5">
      <w:start w:val="1"/>
      <w:numFmt w:val="bullet"/>
      <w:lvlText w:val="•"/>
      <w:lvlJc w:val="left"/>
      <w:pPr>
        <w:ind w:left="5813" w:hanging="281"/>
      </w:pPr>
    </w:lvl>
    <w:lvl w:ilvl="6">
      <w:start w:val="1"/>
      <w:numFmt w:val="bullet"/>
      <w:lvlText w:val="•"/>
      <w:lvlJc w:val="left"/>
      <w:pPr>
        <w:ind w:left="6791" w:hanging="281"/>
      </w:pPr>
    </w:lvl>
    <w:lvl w:ilvl="7">
      <w:start w:val="1"/>
      <w:numFmt w:val="bullet"/>
      <w:lvlText w:val="•"/>
      <w:lvlJc w:val="left"/>
      <w:pPr>
        <w:ind w:left="7770" w:hanging="281"/>
      </w:pPr>
    </w:lvl>
    <w:lvl w:ilvl="8">
      <w:start w:val="1"/>
      <w:numFmt w:val="bullet"/>
      <w:lvlText w:val="•"/>
      <w:lvlJc w:val="left"/>
      <w:pPr>
        <w:ind w:left="8749" w:hanging="281"/>
      </w:pPr>
    </w:lvl>
  </w:abstractNum>
  <w:abstractNum w:abstractNumId="19">
    <w:nsid w:val="5C7D61BB"/>
    <w:multiLevelType w:val="hybridMultilevel"/>
    <w:tmpl w:val="0ADABC8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614150E6"/>
    <w:multiLevelType w:val="multilevel"/>
    <w:tmpl w:val="BCACACE2"/>
    <w:lvl w:ilvl="0">
      <w:start w:val="1"/>
      <w:numFmt w:val="decimal"/>
      <w:lvlText w:val="%1."/>
      <w:lvlJc w:val="left"/>
      <w:pPr>
        <w:ind w:left="922" w:hanging="281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bullet"/>
      <w:lvlText w:val="•"/>
      <w:lvlJc w:val="left"/>
      <w:pPr>
        <w:ind w:left="1898" w:hanging="280"/>
      </w:pPr>
    </w:lvl>
    <w:lvl w:ilvl="2">
      <w:start w:val="1"/>
      <w:numFmt w:val="bullet"/>
      <w:lvlText w:val="•"/>
      <w:lvlJc w:val="left"/>
      <w:pPr>
        <w:ind w:left="2877" w:hanging="281"/>
      </w:pPr>
    </w:lvl>
    <w:lvl w:ilvl="3">
      <w:start w:val="1"/>
      <w:numFmt w:val="bullet"/>
      <w:lvlText w:val="•"/>
      <w:lvlJc w:val="left"/>
      <w:pPr>
        <w:ind w:left="3855" w:hanging="281"/>
      </w:pPr>
    </w:lvl>
    <w:lvl w:ilvl="4">
      <w:start w:val="1"/>
      <w:numFmt w:val="bullet"/>
      <w:lvlText w:val="•"/>
      <w:lvlJc w:val="left"/>
      <w:pPr>
        <w:ind w:left="4834" w:hanging="281"/>
      </w:pPr>
    </w:lvl>
    <w:lvl w:ilvl="5">
      <w:start w:val="1"/>
      <w:numFmt w:val="bullet"/>
      <w:lvlText w:val="•"/>
      <w:lvlJc w:val="left"/>
      <w:pPr>
        <w:ind w:left="5813" w:hanging="281"/>
      </w:pPr>
    </w:lvl>
    <w:lvl w:ilvl="6">
      <w:start w:val="1"/>
      <w:numFmt w:val="bullet"/>
      <w:lvlText w:val="•"/>
      <w:lvlJc w:val="left"/>
      <w:pPr>
        <w:ind w:left="6791" w:hanging="281"/>
      </w:pPr>
    </w:lvl>
    <w:lvl w:ilvl="7">
      <w:start w:val="1"/>
      <w:numFmt w:val="bullet"/>
      <w:lvlText w:val="•"/>
      <w:lvlJc w:val="left"/>
      <w:pPr>
        <w:ind w:left="7770" w:hanging="281"/>
      </w:pPr>
    </w:lvl>
    <w:lvl w:ilvl="8">
      <w:start w:val="1"/>
      <w:numFmt w:val="bullet"/>
      <w:lvlText w:val="•"/>
      <w:lvlJc w:val="left"/>
      <w:pPr>
        <w:ind w:left="8749" w:hanging="281"/>
      </w:pPr>
    </w:lvl>
  </w:abstractNum>
  <w:abstractNum w:abstractNumId="21">
    <w:nsid w:val="61D040DC"/>
    <w:multiLevelType w:val="hybridMultilevel"/>
    <w:tmpl w:val="487894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501A21"/>
    <w:multiLevelType w:val="hybridMultilevel"/>
    <w:tmpl w:val="4CD279B2"/>
    <w:lvl w:ilvl="0" w:tplc="1A4422DA">
      <w:numFmt w:val="bullet"/>
      <w:lvlText w:val="–"/>
      <w:lvlJc w:val="left"/>
      <w:pPr>
        <w:ind w:left="621" w:hanging="3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6D281AEE">
      <w:numFmt w:val="bullet"/>
      <w:lvlText w:val="•"/>
      <w:lvlJc w:val="left"/>
      <w:pPr>
        <w:ind w:left="1606" w:hanging="368"/>
      </w:pPr>
      <w:rPr>
        <w:rFonts w:hint="default"/>
        <w:lang w:val="uk-UA" w:eastAsia="en-US" w:bidi="ar-SA"/>
      </w:rPr>
    </w:lvl>
    <w:lvl w:ilvl="2" w:tplc="8806B71A">
      <w:numFmt w:val="bullet"/>
      <w:lvlText w:val="•"/>
      <w:lvlJc w:val="left"/>
      <w:pPr>
        <w:ind w:left="2593" w:hanging="368"/>
      </w:pPr>
      <w:rPr>
        <w:rFonts w:hint="default"/>
        <w:lang w:val="uk-UA" w:eastAsia="en-US" w:bidi="ar-SA"/>
      </w:rPr>
    </w:lvl>
    <w:lvl w:ilvl="3" w:tplc="FEC45B54">
      <w:numFmt w:val="bullet"/>
      <w:lvlText w:val="•"/>
      <w:lvlJc w:val="left"/>
      <w:pPr>
        <w:ind w:left="3579" w:hanging="368"/>
      </w:pPr>
      <w:rPr>
        <w:rFonts w:hint="default"/>
        <w:lang w:val="uk-UA" w:eastAsia="en-US" w:bidi="ar-SA"/>
      </w:rPr>
    </w:lvl>
    <w:lvl w:ilvl="4" w:tplc="0824A7B6">
      <w:numFmt w:val="bullet"/>
      <w:lvlText w:val="•"/>
      <w:lvlJc w:val="left"/>
      <w:pPr>
        <w:ind w:left="4566" w:hanging="368"/>
      </w:pPr>
      <w:rPr>
        <w:rFonts w:hint="default"/>
        <w:lang w:val="uk-UA" w:eastAsia="en-US" w:bidi="ar-SA"/>
      </w:rPr>
    </w:lvl>
    <w:lvl w:ilvl="5" w:tplc="A17A46DE">
      <w:numFmt w:val="bullet"/>
      <w:lvlText w:val="•"/>
      <w:lvlJc w:val="left"/>
      <w:pPr>
        <w:ind w:left="5553" w:hanging="368"/>
      </w:pPr>
      <w:rPr>
        <w:rFonts w:hint="default"/>
        <w:lang w:val="uk-UA" w:eastAsia="en-US" w:bidi="ar-SA"/>
      </w:rPr>
    </w:lvl>
    <w:lvl w:ilvl="6" w:tplc="2744D670">
      <w:numFmt w:val="bullet"/>
      <w:lvlText w:val="•"/>
      <w:lvlJc w:val="left"/>
      <w:pPr>
        <w:ind w:left="6539" w:hanging="368"/>
      </w:pPr>
      <w:rPr>
        <w:rFonts w:hint="default"/>
        <w:lang w:val="uk-UA" w:eastAsia="en-US" w:bidi="ar-SA"/>
      </w:rPr>
    </w:lvl>
    <w:lvl w:ilvl="7" w:tplc="28860822">
      <w:numFmt w:val="bullet"/>
      <w:lvlText w:val="•"/>
      <w:lvlJc w:val="left"/>
      <w:pPr>
        <w:ind w:left="7526" w:hanging="368"/>
      </w:pPr>
      <w:rPr>
        <w:rFonts w:hint="default"/>
        <w:lang w:val="uk-UA" w:eastAsia="en-US" w:bidi="ar-SA"/>
      </w:rPr>
    </w:lvl>
    <w:lvl w:ilvl="8" w:tplc="58041704">
      <w:numFmt w:val="bullet"/>
      <w:lvlText w:val="•"/>
      <w:lvlJc w:val="left"/>
      <w:pPr>
        <w:ind w:left="8512" w:hanging="368"/>
      </w:pPr>
      <w:rPr>
        <w:rFonts w:hint="default"/>
        <w:lang w:val="uk-UA" w:eastAsia="en-US" w:bidi="ar-SA"/>
      </w:rPr>
    </w:lvl>
  </w:abstractNum>
  <w:abstractNum w:abstractNumId="23">
    <w:nsid w:val="6D327643"/>
    <w:multiLevelType w:val="hybridMultilevel"/>
    <w:tmpl w:val="CED41C2E"/>
    <w:lvl w:ilvl="0" w:tplc="9F7E27F2">
      <w:start w:val="40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723457B"/>
    <w:multiLevelType w:val="multilevel"/>
    <w:tmpl w:val="76A6589A"/>
    <w:lvl w:ilvl="0">
      <w:start w:val="1"/>
      <w:numFmt w:val="decimal"/>
      <w:lvlText w:val="%1)"/>
      <w:lvlJc w:val="left"/>
      <w:pPr>
        <w:ind w:left="922" w:hanging="305"/>
      </w:pPr>
      <w:rPr>
        <w:rFonts w:ascii="Times New Roman" w:eastAsia="Times New Roman" w:hAnsi="Times New Roman" w:cs="Times New Roman"/>
        <w:sz w:val="22"/>
        <w:szCs w:val="28"/>
      </w:rPr>
    </w:lvl>
    <w:lvl w:ilvl="1">
      <w:start w:val="1"/>
      <w:numFmt w:val="bullet"/>
      <w:lvlText w:val="•"/>
      <w:lvlJc w:val="left"/>
      <w:pPr>
        <w:ind w:left="1898" w:hanging="305"/>
      </w:pPr>
    </w:lvl>
    <w:lvl w:ilvl="2">
      <w:start w:val="1"/>
      <w:numFmt w:val="bullet"/>
      <w:lvlText w:val="•"/>
      <w:lvlJc w:val="left"/>
      <w:pPr>
        <w:ind w:left="2877" w:hanging="305"/>
      </w:pPr>
    </w:lvl>
    <w:lvl w:ilvl="3">
      <w:start w:val="1"/>
      <w:numFmt w:val="bullet"/>
      <w:lvlText w:val="•"/>
      <w:lvlJc w:val="left"/>
      <w:pPr>
        <w:ind w:left="3855" w:hanging="305"/>
      </w:pPr>
    </w:lvl>
    <w:lvl w:ilvl="4">
      <w:start w:val="1"/>
      <w:numFmt w:val="bullet"/>
      <w:lvlText w:val="•"/>
      <w:lvlJc w:val="left"/>
      <w:pPr>
        <w:ind w:left="4834" w:hanging="305"/>
      </w:pPr>
    </w:lvl>
    <w:lvl w:ilvl="5">
      <w:start w:val="1"/>
      <w:numFmt w:val="bullet"/>
      <w:lvlText w:val="•"/>
      <w:lvlJc w:val="left"/>
      <w:pPr>
        <w:ind w:left="5813" w:hanging="305"/>
      </w:pPr>
    </w:lvl>
    <w:lvl w:ilvl="6">
      <w:start w:val="1"/>
      <w:numFmt w:val="bullet"/>
      <w:lvlText w:val="•"/>
      <w:lvlJc w:val="left"/>
      <w:pPr>
        <w:ind w:left="6791" w:hanging="305"/>
      </w:pPr>
    </w:lvl>
    <w:lvl w:ilvl="7">
      <w:start w:val="1"/>
      <w:numFmt w:val="bullet"/>
      <w:lvlText w:val="•"/>
      <w:lvlJc w:val="left"/>
      <w:pPr>
        <w:ind w:left="7770" w:hanging="305"/>
      </w:pPr>
    </w:lvl>
    <w:lvl w:ilvl="8">
      <w:start w:val="1"/>
      <w:numFmt w:val="bullet"/>
      <w:lvlText w:val="•"/>
      <w:lvlJc w:val="left"/>
      <w:pPr>
        <w:ind w:left="8749" w:hanging="305"/>
      </w:pPr>
    </w:lvl>
  </w:abstractNum>
  <w:abstractNum w:abstractNumId="25">
    <w:nsid w:val="77C05411"/>
    <w:multiLevelType w:val="hybridMultilevel"/>
    <w:tmpl w:val="7278F266"/>
    <w:lvl w:ilvl="0" w:tplc="FFFFFFFF">
      <w:start w:val="2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6" w:hanging="360"/>
      </w:pPr>
    </w:lvl>
    <w:lvl w:ilvl="2" w:tplc="FFFFFFFF" w:tentative="1">
      <w:start w:val="1"/>
      <w:numFmt w:val="lowerRoman"/>
      <w:lvlText w:val="%3."/>
      <w:lvlJc w:val="right"/>
      <w:pPr>
        <w:ind w:left="1866" w:hanging="180"/>
      </w:pPr>
    </w:lvl>
    <w:lvl w:ilvl="3" w:tplc="FFFFFFFF" w:tentative="1">
      <w:start w:val="1"/>
      <w:numFmt w:val="decimal"/>
      <w:lvlText w:val="%4."/>
      <w:lvlJc w:val="left"/>
      <w:pPr>
        <w:ind w:left="2586" w:hanging="360"/>
      </w:pPr>
    </w:lvl>
    <w:lvl w:ilvl="4" w:tplc="FFFFFFFF" w:tentative="1">
      <w:start w:val="1"/>
      <w:numFmt w:val="lowerLetter"/>
      <w:lvlText w:val="%5."/>
      <w:lvlJc w:val="left"/>
      <w:pPr>
        <w:ind w:left="3306" w:hanging="360"/>
      </w:pPr>
    </w:lvl>
    <w:lvl w:ilvl="5" w:tplc="FFFFFFFF" w:tentative="1">
      <w:start w:val="1"/>
      <w:numFmt w:val="lowerRoman"/>
      <w:lvlText w:val="%6."/>
      <w:lvlJc w:val="right"/>
      <w:pPr>
        <w:ind w:left="4026" w:hanging="180"/>
      </w:pPr>
    </w:lvl>
    <w:lvl w:ilvl="6" w:tplc="FFFFFFFF" w:tentative="1">
      <w:start w:val="1"/>
      <w:numFmt w:val="decimal"/>
      <w:lvlText w:val="%7."/>
      <w:lvlJc w:val="left"/>
      <w:pPr>
        <w:ind w:left="4746" w:hanging="360"/>
      </w:pPr>
    </w:lvl>
    <w:lvl w:ilvl="7" w:tplc="FFFFFFFF" w:tentative="1">
      <w:start w:val="1"/>
      <w:numFmt w:val="lowerLetter"/>
      <w:lvlText w:val="%8."/>
      <w:lvlJc w:val="left"/>
      <w:pPr>
        <w:ind w:left="5466" w:hanging="360"/>
      </w:pPr>
    </w:lvl>
    <w:lvl w:ilvl="8" w:tplc="FFFFFFFF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6">
    <w:nsid w:val="7A624C4D"/>
    <w:multiLevelType w:val="multilevel"/>
    <w:tmpl w:val="D78C9896"/>
    <w:lvl w:ilvl="0">
      <w:start w:val="1"/>
      <w:numFmt w:val="decimal"/>
      <w:lvlText w:val="%1)"/>
      <w:lvlJc w:val="left"/>
      <w:pPr>
        <w:ind w:left="922" w:hanging="425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bullet"/>
      <w:lvlText w:val="•"/>
      <w:lvlJc w:val="left"/>
      <w:pPr>
        <w:ind w:left="1898" w:hanging="425"/>
      </w:pPr>
    </w:lvl>
    <w:lvl w:ilvl="2">
      <w:start w:val="1"/>
      <w:numFmt w:val="bullet"/>
      <w:lvlText w:val="•"/>
      <w:lvlJc w:val="left"/>
      <w:pPr>
        <w:ind w:left="2877" w:hanging="425"/>
      </w:pPr>
    </w:lvl>
    <w:lvl w:ilvl="3">
      <w:start w:val="1"/>
      <w:numFmt w:val="bullet"/>
      <w:lvlText w:val="•"/>
      <w:lvlJc w:val="left"/>
      <w:pPr>
        <w:ind w:left="3855" w:hanging="425"/>
      </w:pPr>
    </w:lvl>
    <w:lvl w:ilvl="4">
      <w:start w:val="1"/>
      <w:numFmt w:val="bullet"/>
      <w:lvlText w:val="•"/>
      <w:lvlJc w:val="left"/>
      <w:pPr>
        <w:ind w:left="4834" w:hanging="425"/>
      </w:pPr>
    </w:lvl>
    <w:lvl w:ilvl="5">
      <w:start w:val="1"/>
      <w:numFmt w:val="bullet"/>
      <w:lvlText w:val="•"/>
      <w:lvlJc w:val="left"/>
      <w:pPr>
        <w:ind w:left="5813" w:hanging="425"/>
      </w:pPr>
    </w:lvl>
    <w:lvl w:ilvl="6">
      <w:start w:val="1"/>
      <w:numFmt w:val="bullet"/>
      <w:lvlText w:val="•"/>
      <w:lvlJc w:val="left"/>
      <w:pPr>
        <w:ind w:left="6791" w:hanging="425"/>
      </w:pPr>
    </w:lvl>
    <w:lvl w:ilvl="7">
      <w:start w:val="1"/>
      <w:numFmt w:val="bullet"/>
      <w:lvlText w:val="•"/>
      <w:lvlJc w:val="left"/>
      <w:pPr>
        <w:ind w:left="7770" w:hanging="425"/>
      </w:pPr>
    </w:lvl>
    <w:lvl w:ilvl="8">
      <w:start w:val="1"/>
      <w:numFmt w:val="bullet"/>
      <w:lvlText w:val="•"/>
      <w:lvlJc w:val="left"/>
      <w:pPr>
        <w:ind w:left="8749" w:hanging="425"/>
      </w:pPr>
    </w:lvl>
  </w:abstractNum>
  <w:num w:numId="1">
    <w:abstractNumId w:val="19"/>
  </w:num>
  <w:num w:numId="2">
    <w:abstractNumId w:val="26"/>
  </w:num>
  <w:num w:numId="3">
    <w:abstractNumId w:val="12"/>
  </w:num>
  <w:num w:numId="4">
    <w:abstractNumId w:val="18"/>
  </w:num>
  <w:num w:numId="5">
    <w:abstractNumId w:val="20"/>
  </w:num>
  <w:num w:numId="6">
    <w:abstractNumId w:val="8"/>
  </w:num>
  <w:num w:numId="7">
    <w:abstractNumId w:val="0"/>
  </w:num>
  <w:num w:numId="8">
    <w:abstractNumId w:val="2"/>
  </w:num>
  <w:num w:numId="9">
    <w:abstractNumId w:val="10"/>
  </w:num>
  <w:num w:numId="10">
    <w:abstractNumId w:val="11"/>
  </w:num>
  <w:num w:numId="11">
    <w:abstractNumId w:val="6"/>
  </w:num>
  <w:num w:numId="12">
    <w:abstractNumId w:val="16"/>
  </w:num>
  <w:num w:numId="13">
    <w:abstractNumId w:val="7"/>
  </w:num>
  <w:num w:numId="14">
    <w:abstractNumId w:val="3"/>
  </w:num>
  <w:num w:numId="15">
    <w:abstractNumId w:val="24"/>
  </w:num>
  <w:num w:numId="16">
    <w:abstractNumId w:val="17"/>
  </w:num>
  <w:num w:numId="17">
    <w:abstractNumId w:val="9"/>
  </w:num>
  <w:num w:numId="18">
    <w:abstractNumId w:val="21"/>
  </w:num>
  <w:num w:numId="19">
    <w:abstractNumId w:val="4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14"/>
  </w:num>
  <w:num w:numId="23">
    <w:abstractNumId w:val="22"/>
  </w:num>
  <w:num w:numId="24">
    <w:abstractNumId w:val="13"/>
  </w:num>
  <w:num w:numId="25">
    <w:abstractNumId w:val="25"/>
  </w:num>
  <w:num w:numId="26">
    <w:abstractNumId w:val="1"/>
  </w:num>
  <w:num w:numId="27">
    <w:abstractNumId w:val="15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0355"/>
    <w:rsid w:val="00003C08"/>
    <w:rsid w:val="0000635D"/>
    <w:rsid w:val="00007779"/>
    <w:rsid w:val="00007E61"/>
    <w:rsid w:val="0001152B"/>
    <w:rsid w:val="0001284A"/>
    <w:rsid w:val="00017AFA"/>
    <w:rsid w:val="00020445"/>
    <w:rsid w:val="000208A0"/>
    <w:rsid w:val="0002136D"/>
    <w:rsid w:val="000213B1"/>
    <w:rsid w:val="00031A58"/>
    <w:rsid w:val="00040675"/>
    <w:rsid w:val="00041E62"/>
    <w:rsid w:val="00050806"/>
    <w:rsid w:val="000753E0"/>
    <w:rsid w:val="000875D0"/>
    <w:rsid w:val="00092762"/>
    <w:rsid w:val="00095A7E"/>
    <w:rsid w:val="000B163C"/>
    <w:rsid w:val="000B5C49"/>
    <w:rsid w:val="000B7861"/>
    <w:rsid w:val="000C5DF4"/>
    <w:rsid w:val="000D5AC0"/>
    <w:rsid w:val="000F5663"/>
    <w:rsid w:val="000F7EAE"/>
    <w:rsid w:val="00104BD0"/>
    <w:rsid w:val="00110E1E"/>
    <w:rsid w:val="00114458"/>
    <w:rsid w:val="0012232E"/>
    <w:rsid w:val="00125C3B"/>
    <w:rsid w:val="001276EF"/>
    <w:rsid w:val="00133D04"/>
    <w:rsid w:val="00150B54"/>
    <w:rsid w:val="001531A0"/>
    <w:rsid w:val="00161D70"/>
    <w:rsid w:val="001628F8"/>
    <w:rsid w:val="00162BDC"/>
    <w:rsid w:val="001652C8"/>
    <w:rsid w:val="00170844"/>
    <w:rsid w:val="00176B26"/>
    <w:rsid w:val="001936F0"/>
    <w:rsid w:val="00195861"/>
    <w:rsid w:val="00196797"/>
    <w:rsid w:val="001A1266"/>
    <w:rsid w:val="001A2AE3"/>
    <w:rsid w:val="001A4639"/>
    <w:rsid w:val="001B4AAB"/>
    <w:rsid w:val="001C1BB6"/>
    <w:rsid w:val="001C3830"/>
    <w:rsid w:val="001C4335"/>
    <w:rsid w:val="001C4F42"/>
    <w:rsid w:val="001E038E"/>
    <w:rsid w:val="001E3C59"/>
    <w:rsid w:val="001F6DED"/>
    <w:rsid w:val="00207406"/>
    <w:rsid w:val="00210B74"/>
    <w:rsid w:val="00215A91"/>
    <w:rsid w:val="00221E9E"/>
    <w:rsid w:val="00222DA5"/>
    <w:rsid w:val="00231B82"/>
    <w:rsid w:val="00240932"/>
    <w:rsid w:val="00241F6E"/>
    <w:rsid w:val="00243D37"/>
    <w:rsid w:val="00247B52"/>
    <w:rsid w:val="00247B5A"/>
    <w:rsid w:val="00261E9A"/>
    <w:rsid w:val="00262C17"/>
    <w:rsid w:val="00266822"/>
    <w:rsid w:val="002700A7"/>
    <w:rsid w:val="00273F9E"/>
    <w:rsid w:val="0027484E"/>
    <w:rsid w:val="00276090"/>
    <w:rsid w:val="00276844"/>
    <w:rsid w:val="002846B6"/>
    <w:rsid w:val="00286D26"/>
    <w:rsid w:val="00287EA2"/>
    <w:rsid w:val="002A0E2C"/>
    <w:rsid w:val="002A3EF6"/>
    <w:rsid w:val="002A5DA1"/>
    <w:rsid w:val="002A61E7"/>
    <w:rsid w:val="002C0E6F"/>
    <w:rsid w:val="002C0F9D"/>
    <w:rsid w:val="002C548B"/>
    <w:rsid w:val="002C5D92"/>
    <w:rsid w:val="002C732C"/>
    <w:rsid w:val="002D1167"/>
    <w:rsid w:val="002D4A46"/>
    <w:rsid w:val="002D4FD4"/>
    <w:rsid w:val="002D7FB3"/>
    <w:rsid w:val="002E1500"/>
    <w:rsid w:val="002E317B"/>
    <w:rsid w:val="002F41D8"/>
    <w:rsid w:val="002F55A2"/>
    <w:rsid w:val="0031085B"/>
    <w:rsid w:val="00322DD3"/>
    <w:rsid w:val="00330ADB"/>
    <w:rsid w:val="00343955"/>
    <w:rsid w:val="0035031D"/>
    <w:rsid w:val="003516E2"/>
    <w:rsid w:val="00356353"/>
    <w:rsid w:val="00367A8E"/>
    <w:rsid w:val="003710FC"/>
    <w:rsid w:val="00373D1A"/>
    <w:rsid w:val="003749AF"/>
    <w:rsid w:val="00380D5A"/>
    <w:rsid w:val="0038271D"/>
    <w:rsid w:val="0038451D"/>
    <w:rsid w:val="003B05CF"/>
    <w:rsid w:val="003B6902"/>
    <w:rsid w:val="003B7311"/>
    <w:rsid w:val="003D04E1"/>
    <w:rsid w:val="003D29E4"/>
    <w:rsid w:val="003D2F79"/>
    <w:rsid w:val="003D4EC7"/>
    <w:rsid w:val="003D6AFF"/>
    <w:rsid w:val="003E0736"/>
    <w:rsid w:val="003E3D03"/>
    <w:rsid w:val="003E4681"/>
    <w:rsid w:val="003E657F"/>
    <w:rsid w:val="003E76C1"/>
    <w:rsid w:val="003F0C9C"/>
    <w:rsid w:val="003F711D"/>
    <w:rsid w:val="00415D34"/>
    <w:rsid w:val="0041739A"/>
    <w:rsid w:val="00427216"/>
    <w:rsid w:val="00442A7E"/>
    <w:rsid w:val="00445A62"/>
    <w:rsid w:val="00447038"/>
    <w:rsid w:val="00450CE8"/>
    <w:rsid w:val="0045256E"/>
    <w:rsid w:val="00452574"/>
    <w:rsid w:val="00457CD3"/>
    <w:rsid w:val="00467ACE"/>
    <w:rsid w:val="004700F5"/>
    <w:rsid w:val="0047457C"/>
    <w:rsid w:val="004749C7"/>
    <w:rsid w:val="0047795C"/>
    <w:rsid w:val="00480BEF"/>
    <w:rsid w:val="00484643"/>
    <w:rsid w:val="00486611"/>
    <w:rsid w:val="004A102C"/>
    <w:rsid w:val="004A5DF9"/>
    <w:rsid w:val="004B1C5F"/>
    <w:rsid w:val="004B3707"/>
    <w:rsid w:val="004D41A8"/>
    <w:rsid w:val="004D424E"/>
    <w:rsid w:val="004D5499"/>
    <w:rsid w:val="004D56FA"/>
    <w:rsid w:val="004D77B6"/>
    <w:rsid w:val="004E15A6"/>
    <w:rsid w:val="004E530D"/>
    <w:rsid w:val="004F54D7"/>
    <w:rsid w:val="004F61BA"/>
    <w:rsid w:val="00514E22"/>
    <w:rsid w:val="0052300B"/>
    <w:rsid w:val="00523086"/>
    <w:rsid w:val="005303DB"/>
    <w:rsid w:val="0053067F"/>
    <w:rsid w:val="00532BE1"/>
    <w:rsid w:val="00534DB0"/>
    <w:rsid w:val="00534F35"/>
    <w:rsid w:val="005417E9"/>
    <w:rsid w:val="0054192C"/>
    <w:rsid w:val="00543238"/>
    <w:rsid w:val="0054488C"/>
    <w:rsid w:val="005455EB"/>
    <w:rsid w:val="00546678"/>
    <w:rsid w:val="00553978"/>
    <w:rsid w:val="00560713"/>
    <w:rsid w:val="00572411"/>
    <w:rsid w:val="0057285B"/>
    <w:rsid w:val="00577FE6"/>
    <w:rsid w:val="005826B5"/>
    <w:rsid w:val="0058455D"/>
    <w:rsid w:val="005A29B7"/>
    <w:rsid w:val="005A3C82"/>
    <w:rsid w:val="005A7BCB"/>
    <w:rsid w:val="005D2EC8"/>
    <w:rsid w:val="005D3C98"/>
    <w:rsid w:val="005E340A"/>
    <w:rsid w:val="005E3CAC"/>
    <w:rsid w:val="005E580E"/>
    <w:rsid w:val="005E5DA9"/>
    <w:rsid w:val="005F2BA7"/>
    <w:rsid w:val="005F69CD"/>
    <w:rsid w:val="006016A1"/>
    <w:rsid w:val="0060326D"/>
    <w:rsid w:val="00603BA0"/>
    <w:rsid w:val="00621414"/>
    <w:rsid w:val="0062491B"/>
    <w:rsid w:val="006312C6"/>
    <w:rsid w:val="0063749D"/>
    <w:rsid w:val="00642B2F"/>
    <w:rsid w:val="00654DCE"/>
    <w:rsid w:val="00662163"/>
    <w:rsid w:val="00671419"/>
    <w:rsid w:val="00674CC9"/>
    <w:rsid w:val="0068254D"/>
    <w:rsid w:val="00684FB7"/>
    <w:rsid w:val="00697159"/>
    <w:rsid w:val="006A0373"/>
    <w:rsid w:val="006A0847"/>
    <w:rsid w:val="006A1C78"/>
    <w:rsid w:val="006A2D8D"/>
    <w:rsid w:val="006B0E98"/>
    <w:rsid w:val="006D2158"/>
    <w:rsid w:val="006D46CE"/>
    <w:rsid w:val="006E6AA3"/>
    <w:rsid w:val="006E7B81"/>
    <w:rsid w:val="006F182A"/>
    <w:rsid w:val="006F4478"/>
    <w:rsid w:val="006F5F41"/>
    <w:rsid w:val="00707B1D"/>
    <w:rsid w:val="00716ACF"/>
    <w:rsid w:val="007234FD"/>
    <w:rsid w:val="00723C3A"/>
    <w:rsid w:val="00732556"/>
    <w:rsid w:val="00735937"/>
    <w:rsid w:val="00744081"/>
    <w:rsid w:val="00753DF6"/>
    <w:rsid w:val="00760FF9"/>
    <w:rsid w:val="0076257E"/>
    <w:rsid w:val="00763A85"/>
    <w:rsid w:val="0076610D"/>
    <w:rsid w:val="00785A48"/>
    <w:rsid w:val="00786441"/>
    <w:rsid w:val="00793504"/>
    <w:rsid w:val="007965F0"/>
    <w:rsid w:val="00796D67"/>
    <w:rsid w:val="007B0BCA"/>
    <w:rsid w:val="007C0C15"/>
    <w:rsid w:val="007C3154"/>
    <w:rsid w:val="007C78EF"/>
    <w:rsid w:val="007D24A2"/>
    <w:rsid w:val="00800884"/>
    <w:rsid w:val="008008D1"/>
    <w:rsid w:val="00804270"/>
    <w:rsid w:val="00807BC0"/>
    <w:rsid w:val="008114DD"/>
    <w:rsid w:val="00820427"/>
    <w:rsid w:val="00820CE8"/>
    <w:rsid w:val="0082355C"/>
    <w:rsid w:val="00842415"/>
    <w:rsid w:val="00843852"/>
    <w:rsid w:val="0086096B"/>
    <w:rsid w:val="00873A62"/>
    <w:rsid w:val="008770DE"/>
    <w:rsid w:val="00881A15"/>
    <w:rsid w:val="008A2AA1"/>
    <w:rsid w:val="008A3163"/>
    <w:rsid w:val="008A6C86"/>
    <w:rsid w:val="008A7FDD"/>
    <w:rsid w:val="008B3806"/>
    <w:rsid w:val="008B6D46"/>
    <w:rsid w:val="008C1495"/>
    <w:rsid w:val="008C1E80"/>
    <w:rsid w:val="008C63AE"/>
    <w:rsid w:val="008D4C96"/>
    <w:rsid w:val="008F6C8A"/>
    <w:rsid w:val="00910323"/>
    <w:rsid w:val="00952B68"/>
    <w:rsid w:val="00960E82"/>
    <w:rsid w:val="00972435"/>
    <w:rsid w:val="009773C0"/>
    <w:rsid w:val="00977AB1"/>
    <w:rsid w:val="00981B64"/>
    <w:rsid w:val="00984DD8"/>
    <w:rsid w:val="00986651"/>
    <w:rsid w:val="009870BC"/>
    <w:rsid w:val="00991BDD"/>
    <w:rsid w:val="009A6F85"/>
    <w:rsid w:val="009A79F5"/>
    <w:rsid w:val="009C7D3B"/>
    <w:rsid w:val="009D14E9"/>
    <w:rsid w:val="009D441D"/>
    <w:rsid w:val="009E3116"/>
    <w:rsid w:val="009F7871"/>
    <w:rsid w:val="00A04DA3"/>
    <w:rsid w:val="00A202AE"/>
    <w:rsid w:val="00A23AC9"/>
    <w:rsid w:val="00A250DF"/>
    <w:rsid w:val="00A31315"/>
    <w:rsid w:val="00A36E3D"/>
    <w:rsid w:val="00A42240"/>
    <w:rsid w:val="00A43554"/>
    <w:rsid w:val="00A45B3D"/>
    <w:rsid w:val="00A46E23"/>
    <w:rsid w:val="00A50993"/>
    <w:rsid w:val="00A510F0"/>
    <w:rsid w:val="00A531D9"/>
    <w:rsid w:val="00A54C5B"/>
    <w:rsid w:val="00A7313D"/>
    <w:rsid w:val="00A734C2"/>
    <w:rsid w:val="00A73A67"/>
    <w:rsid w:val="00A810AA"/>
    <w:rsid w:val="00A81544"/>
    <w:rsid w:val="00A8208B"/>
    <w:rsid w:val="00A8399F"/>
    <w:rsid w:val="00A8562C"/>
    <w:rsid w:val="00A93136"/>
    <w:rsid w:val="00A979A3"/>
    <w:rsid w:val="00AA510C"/>
    <w:rsid w:val="00AB74E3"/>
    <w:rsid w:val="00AC1391"/>
    <w:rsid w:val="00AC35E6"/>
    <w:rsid w:val="00AC3749"/>
    <w:rsid w:val="00AC7274"/>
    <w:rsid w:val="00AD1A67"/>
    <w:rsid w:val="00AD2D95"/>
    <w:rsid w:val="00AD4662"/>
    <w:rsid w:val="00AD6BBA"/>
    <w:rsid w:val="00AE1013"/>
    <w:rsid w:val="00AF4123"/>
    <w:rsid w:val="00AF4508"/>
    <w:rsid w:val="00AF6F47"/>
    <w:rsid w:val="00B04F31"/>
    <w:rsid w:val="00B07217"/>
    <w:rsid w:val="00B144FF"/>
    <w:rsid w:val="00B203E3"/>
    <w:rsid w:val="00B2139E"/>
    <w:rsid w:val="00B24D9B"/>
    <w:rsid w:val="00B3396A"/>
    <w:rsid w:val="00B365DE"/>
    <w:rsid w:val="00B471AA"/>
    <w:rsid w:val="00B60355"/>
    <w:rsid w:val="00B63026"/>
    <w:rsid w:val="00B75E71"/>
    <w:rsid w:val="00B76A71"/>
    <w:rsid w:val="00B80932"/>
    <w:rsid w:val="00B855C7"/>
    <w:rsid w:val="00B87CC8"/>
    <w:rsid w:val="00B913B1"/>
    <w:rsid w:val="00B93F53"/>
    <w:rsid w:val="00B94BD7"/>
    <w:rsid w:val="00B97B9B"/>
    <w:rsid w:val="00BC2BC3"/>
    <w:rsid w:val="00BC4F5D"/>
    <w:rsid w:val="00BC7691"/>
    <w:rsid w:val="00BD5ACC"/>
    <w:rsid w:val="00BD68A9"/>
    <w:rsid w:val="00BE1FD6"/>
    <w:rsid w:val="00BE63FE"/>
    <w:rsid w:val="00BE770F"/>
    <w:rsid w:val="00BF7555"/>
    <w:rsid w:val="00BF7818"/>
    <w:rsid w:val="00C0049F"/>
    <w:rsid w:val="00C01877"/>
    <w:rsid w:val="00C12C54"/>
    <w:rsid w:val="00C215D4"/>
    <w:rsid w:val="00C368C5"/>
    <w:rsid w:val="00C4740E"/>
    <w:rsid w:val="00C6312D"/>
    <w:rsid w:val="00C65151"/>
    <w:rsid w:val="00C7056B"/>
    <w:rsid w:val="00C7522D"/>
    <w:rsid w:val="00C86A0A"/>
    <w:rsid w:val="00C93215"/>
    <w:rsid w:val="00C9354C"/>
    <w:rsid w:val="00CA37F2"/>
    <w:rsid w:val="00CA526D"/>
    <w:rsid w:val="00CB51A6"/>
    <w:rsid w:val="00CB5462"/>
    <w:rsid w:val="00CB6DB0"/>
    <w:rsid w:val="00CC01E3"/>
    <w:rsid w:val="00CC7FC7"/>
    <w:rsid w:val="00CD52EC"/>
    <w:rsid w:val="00CD66D3"/>
    <w:rsid w:val="00CE00D6"/>
    <w:rsid w:val="00CE56BD"/>
    <w:rsid w:val="00CF1115"/>
    <w:rsid w:val="00CF55F2"/>
    <w:rsid w:val="00CF73B3"/>
    <w:rsid w:val="00D14841"/>
    <w:rsid w:val="00D21252"/>
    <w:rsid w:val="00D238C9"/>
    <w:rsid w:val="00D318EC"/>
    <w:rsid w:val="00D35BC0"/>
    <w:rsid w:val="00D4023A"/>
    <w:rsid w:val="00D51A9A"/>
    <w:rsid w:val="00D54AED"/>
    <w:rsid w:val="00D567F6"/>
    <w:rsid w:val="00D610FA"/>
    <w:rsid w:val="00D61FED"/>
    <w:rsid w:val="00D6229B"/>
    <w:rsid w:val="00D71BB3"/>
    <w:rsid w:val="00D8110F"/>
    <w:rsid w:val="00D85768"/>
    <w:rsid w:val="00D862BF"/>
    <w:rsid w:val="00D91458"/>
    <w:rsid w:val="00D91AA2"/>
    <w:rsid w:val="00D9564C"/>
    <w:rsid w:val="00DA4FEF"/>
    <w:rsid w:val="00DB0CC4"/>
    <w:rsid w:val="00DD5C7D"/>
    <w:rsid w:val="00DE421C"/>
    <w:rsid w:val="00DE5EBB"/>
    <w:rsid w:val="00DF087A"/>
    <w:rsid w:val="00DF11DC"/>
    <w:rsid w:val="00DF1DAF"/>
    <w:rsid w:val="00DF3C66"/>
    <w:rsid w:val="00E0230A"/>
    <w:rsid w:val="00E113D6"/>
    <w:rsid w:val="00E15543"/>
    <w:rsid w:val="00E15DE1"/>
    <w:rsid w:val="00E23FC3"/>
    <w:rsid w:val="00E26D81"/>
    <w:rsid w:val="00E3142E"/>
    <w:rsid w:val="00E32108"/>
    <w:rsid w:val="00E40A63"/>
    <w:rsid w:val="00E41CA3"/>
    <w:rsid w:val="00E53CFF"/>
    <w:rsid w:val="00E55D30"/>
    <w:rsid w:val="00E567D5"/>
    <w:rsid w:val="00E649CC"/>
    <w:rsid w:val="00E6686A"/>
    <w:rsid w:val="00E92352"/>
    <w:rsid w:val="00E93025"/>
    <w:rsid w:val="00EA0B11"/>
    <w:rsid w:val="00EA2302"/>
    <w:rsid w:val="00EA48CA"/>
    <w:rsid w:val="00EA5CB4"/>
    <w:rsid w:val="00EA6E4E"/>
    <w:rsid w:val="00EC21A8"/>
    <w:rsid w:val="00EE178A"/>
    <w:rsid w:val="00EE309B"/>
    <w:rsid w:val="00EE371E"/>
    <w:rsid w:val="00EF6668"/>
    <w:rsid w:val="00F03F1A"/>
    <w:rsid w:val="00F10434"/>
    <w:rsid w:val="00F116D4"/>
    <w:rsid w:val="00F148E1"/>
    <w:rsid w:val="00F14C87"/>
    <w:rsid w:val="00F22076"/>
    <w:rsid w:val="00F31FA8"/>
    <w:rsid w:val="00F3371D"/>
    <w:rsid w:val="00F62891"/>
    <w:rsid w:val="00F638EA"/>
    <w:rsid w:val="00F65824"/>
    <w:rsid w:val="00F74030"/>
    <w:rsid w:val="00F77356"/>
    <w:rsid w:val="00F803DE"/>
    <w:rsid w:val="00F815B6"/>
    <w:rsid w:val="00F86BDD"/>
    <w:rsid w:val="00F92DB5"/>
    <w:rsid w:val="00F956D4"/>
    <w:rsid w:val="00F95741"/>
    <w:rsid w:val="00FA1EA7"/>
    <w:rsid w:val="00FA5FE9"/>
    <w:rsid w:val="00FA7ADC"/>
    <w:rsid w:val="00FB1A53"/>
    <w:rsid w:val="00FB2179"/>
    <w:rsid w:val="00FB5638"/>
    <w:rsid w:val="00FC0235"/>
    <w:rsid w:val="00FC5403"/>
    <w:rsid w:val="00FD033B"/>
    <w:rsid w:val="00FD5120"/>
    <w:rsid w:val="00FE4705"/>
    <w:rsid w:val="00FE731A"/>
    <w:rsid w:val="00FF1358"/>
    <w:rsid w:val="00FF2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27"/>
    <w:rPr>
      <w:sz w:val="24"/>
      <w:szCs w:val="24"/>
      <w:lang w:val="uk-UA"/>
    </w:rPr>
  </w:style>
  <w:style w:type="paragraph" w:styleId="1">
    <w:name w:val="heading 1"/>
    <w:basedOn w:val="a"/>
    <w:next w:val="a"/>
    <w:qFormat/>
    <w:rsid w:val="0052308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B60355"/>
    <w:pPr>
      <w:keepNext/>
      <w:spacing w:before="240" w:after="60" w:line="276" w:lineRule="auto"/>
      <w:jc w:val="center"/>
      <w:outlineLvl w:val="1"/>
    </w:pPr>
    <w:rPr>
      <w:bCs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3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locked/>
    <w:rsid w:val="00B60355"/>
    <w:rPr>
      <w:bCs/>
      <w:iCs/>
      <w:sz w:val="28"/>
      <w:szCs w:val="28"/>
      <w:lang w:val="uk-UA" w:eastAsia="en-US" w:bidi="ar-SA"/>
    </w:rPr>
  </w:style>
  <w:style w:type="paragraph" w:customStyle="1" w:styleId="rvps2">
    <w:name w:val="rvps2"/>
    <w:basedOn w:val="a"/>
    <w:rsid w:val="00B60355"/>
    <w:pPr>
      <w:spacing w:before="100" w:beforeAutospacing="1" w:after="100" w:afterAutospacing="1"/>
    </w:pPr>
    <w:rPr>
      <w:lang w:val="ru-RU"/>
    </w:rPr>
  </w:style>
  <w:style w:type="paragraph" w:customStyle="1" w:styleId="Default">
    <w:name w:val="Default"/>
    <w:uiPriority w:val="99"/>
    <w:rsid w:val="0052300B"/>
    <w:pPr>
      <w:autoSpaceDE w:val="0"/>
      <w:autoSpaceDN w:val="0"/>
      <w:adjustRightInd w:val="0"/>
    </w:pPr>
    <w:rPr>
      <w:color w:val="000000"/>
      <w:sz w:val="24"/>
      <w:szCs w:val="24"/>
      <w:lang w:val="en-GB" w:eastAsia="en-US"/>
    </w:rPr>
  </w:style>
  <w:style w:type="character" w:customStyle="1" w:styleId="rvts23">
    <w:name w:val="rvts23"/>
    <w:basedOn w:val="a0"/>
    <w:rsid w:val="0086096B"/>
  </w:style>
  <w:style w:type="character" w:styleId="a4">
    <w:name w:val="Hyperlink"/>
    <w:basedOn w:val="a0"/>
    <w:rsid w:val="0004067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406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rvts0">
    <w:name w:val="rvts0"/>
    <w:basedOn w:val="a0"/>
    <w:rsid w:val="00CF55F2"/>
  </w:style>
  <w:style w:type="character" w:customStyle="1" w:styleId="rvts9">
    <w:name w:val="rvts9"/>
    <w:basedOn w:val="a0"/>
    <w:rsid w:val="00EF6668"/>
  </w:style>
  <w:style w:type="paragraph" w:customStyle="1" w:styleId="Ch6">
    <w:name w:val="Основной текст (без абзаца) (Ch_6 Міністерства)"/>
    <w:basedOn w:val="a"/>
    <w:rsid w:val="001E038E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line="257" w:lineRule="auto"/>
      <w:jc w:val="both"/>
      <w:textAlignment w:val="center"/>
    </w:pPr>
    <w:rPr>
      <w:rFonts w:ascii="Pragmatica Book" w:hAnsi="Pragmatica Book" w:cs="Pragmatica Book"/>
      <w:color w:val="000000"/>
      <w:w w:val="90"/>
      <w:sz w:val="18"/>
      <w:szCs w:val="18"/>
      <w:lang w:eastAsia="uk-UA"/>
    </w:rPr>
  </w:style>
  <w:style w:type="paragraph" w:styleId="a5">
    <w:name w:val="Normal (Web)"/>
    <w:basedOn w:val="a"/>
    <w:uiPriority w:val="99"/>
    <w:rsid w:val="008B6D46"/>
    <w:pPr>
      <w:spacing w:before="100" w:beforeAutospacing="1" w:after="100" w:afterAutospacing="1"/>
    </w:pPr>
    <w:rPr>
      <w:lang w:val="ru-RU"/>
    </w:rPr>
  </w:style>
  <w:style w:type="paragraph" w:customStyle="1" w:styleId="10">
    <w:name w:val="Абзац списка1"/>
    <w:basedOn w:val="a"/>
    <w:rsid w:val="008B6D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mf">
    <w:name w:val="bmf"/>
    <w:basedOn w:val="a"/>
    <w:rsid w:val="00523086"/>
    <w:pPr>
      <w:spacing w:before="100" w:beforeAutospacing="1" w:after="100" w:afterAutospacing="1"/>
    </w:pPr>
    <w:rPr>
      <w:lang w:val="ru-RU"/>
    </w:rPr>
  </w:style>
  <w:style w:type="paragraph" w:customStyle="1" w:styleId="trbmf">
    <w:name w:val="tr bmf"/>
    <w:basedOn w:val="a"/>
    <w:rsid w:val="00523086"/>
    <w:pPr>
      <w:spacing w:before="100" w:beforeAutospacing="1" w:after="100" w:afterAutospacing="1"/>
    </w:pPr>
    <w:rPr>
      <w:lang w:val="ru-RU"/>
    </w:rPr>
  </w:style>
  <w:style w:type="character" w:customStyle="1" w:styleId="hard-blue-color">
    <w:name w:val="hard-blue-color"/>
    <w:basedOn w:val="a0"/>
    <w:rsid w:val="00523086"/>
  </w:style>
  <w:style w:type="character" w:customStyle="1" w:styleId="rvts15">
    <w:name w:val="rvts15"/>
    <w:basedOn w:val="a0"/>
    <w:rsid w:val="008008D1"/>
    <w:rPr>
      <w:rFonts w:cs="Times New Roman"/>
    </w:rPr>
  </w:style>
  <w:style w:type="paragraph" w:styleId="a6">
    <w:name w:val="Balloon Text"/>
    <w:basedOn w:val="a"/>
    <w:link w:val="a7"/>
    <w:semiHidden/>
    <w:unhideWhenUsed/>
    <w:rsid w:val="0062141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21414"/>
    <w:rPr>
      <w:rFonts w:ascii="Segoe UI" w:hAnsi="Segoe UI" w:cs="Segoe UI"/>
      <w:sz w:val="18"/>
      <w:szCs w:val="18"/>
      <w:lang w:val="uk-UA"/>
    </w:rPr>
  </w:style>
  <w:style w:type="paragraph" w:styleId="a8">
    <w:name w:val="List Paragraph"/>
    <w:basedOn w:val="a"/>
    <w:uiPriority w:val="34"/>
    <w:qFormat/>
    <w:rsid w:val="00621414"/>
    <w:pPr>
      <w:ind w:left="720"/>
      <w:contextualSpacing/>
    </w:pPr>
  </w:style>
  <w:style w:type="paragraph" w:styleId="a9">
    <w:name w:val="header"/>
    <w:basedOn w:val="a"/>
    <w:link w:val="aa"/>
    <w:unhideWhenUsed/>
    <w:rsid w:val="001A46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A4639"/>
    <w:rPr>
      <w:sz w:val="24"/>
      <w:szCs w:val="24"/>
      <w:lang w:val="uk-UA"/>
    </w:rPr>
  </w:style>
  <w:style w:type="paragraph" w:styleId="ab">
    <w:name w:val="footer"/>
    <w:basedOn w:val="a"/>
    <w:link w:val="ac"/>
    <w:uiPriority w:val="99"/>
    <w:unhideWhenUsed/>
    <w:rsid w:val="001A46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A4639"/>
    <w:rPr>
      <w:sz w:val="24"/>
      <w:szCs w:val="24"/>
      <w:lang w:val="uk-UA"/>
    </w:rPr>
  </w:style>
  <w:style w:type="character" w:customStyle="1" w:styleId="HTML0">
    <w:name w:val="Стандартный HTML Знак"/>
    <w:basedOn w:val="a0"/>
    <w:link w:val="HTML"/>
    <w:uiPriority w:val="99"/>
    <w:locked/>
    <w:rsid w:val="00D610FA"/>
    <w:rPr>
      <w:rFonts w:ascii="Courier New" w:hAnsi="Courier New" w:cs="Courier New"/>
    </w:rPr>
  </w:style>
  <w:style w:type="paragraph" w:styleId="ad">
    <w:name w:val="annotation text"/>
    <w:basedOn w:val="a"/>
    <w:link w:val="ae"/>
    <w:uiPriority w:val="99"/>
    <w:unhideWhenUsed/>
    <w:rsid w:val="00210B74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rsid w:val="00210B74"/>
    <w:rPr>
      <w:rFonts w:ascii="Calibri" w:hAnsi="Calibri"/>
      <w:lang w:val="uk-UA" w:eastAsia="en-US"/>
    </w:rPr>
  </w:style>
  <w:style w:type="character" w:styleId="af">
    <w:name w:val="annotation reference"/>
    <w:basedOn w:val="a0"/>
    <w:uiPriority w:val="99"/>
    <w:semiHidden/>
    <w:unhideWhenUsed/>
    <w:rsid w:val="000F7EAE"/>
    <w:rPr>
      <w:rFonts w:ascii="Times New Roman" w:hAnsi="Times New Roman" w:cs="Times New Roman"/>
      <w:sz w:val="16"/>
    </w:rPr>
  </w:style>
  <w:style w:type="character" w:customStyle="1" w:styleId="fontstyle01">
    <w:name w:val="fontstyle01"/>
    <w:basedOn w:val="a0"/>
    <w:rsid w:val="00F74030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F74030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F0C9C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xfmc1">
    <w:name w:val="xfmc1"/>
    <w:basedOn w:val="a"/>
    <w:rsid w:val="00E6686A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8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690B9-CC38-4085-9D17-D63F8B26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2544</Words>
  <Characters>17116</Characters>
  <Application>Microsoft Office Word</Application>
  <DocSecurity>0</DocSecurity>
  <Lines>142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 Закону «Про безпеку праці та здоров’я працівників»</vt:lpstr>
      <vt:lpstr>Проект Закону «Про безпеку праці та здоров’я працівників»</vt:lpstr>
    </vt:vector>
  </TitlesOfParts>
  <Company>SPecialiST RePack</Company>
  <LinksUpToDate>false</LinksUpToDate>
  <CharactersWithSpaces>19621</CharactersWithSpaces>
  <SharedDoc>false</SharedDoc>
  <HLinks>
    <vt:vector size="60" baseType="variant">
      <vt:variant>
        <vt:i4>8323174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https://zakon.rada.gov.ua/laws/show/124-19</vt:lpwstr>
      </vt:variant>
      <vt:variant>
        <vt:lpwstr>n1039</vt:lpwstr>
      </vt:variant>
      <vt:variant>
        <vt:i4>8323174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https://zakon.rada.gov.ua/laws/show/124-19</vt:lpwstr>
      </vt:variant>
      <vt:variant>
        <vt:lpwstr>n1038</vt:lpwstr>
      </vt:variant>
      <vt:variant>
        <vt:i4>8323174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https://zakon.rada.gov.ua/laws/show/124-19</vt:lpwstr>
      </vt:variant>
      <vt:variant>
        <vt:lpwstr>n1036</vt:lpwstr>
      </vt:variant>
      <vt:variant>
        <vt:i4>8192102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https://zakon.rada.gov.ua/laws/show/124-19</vt:lpwstr>
      </vt:variant>
      <vt:variant>
        <vt:lpwstr>n1016</vt:lpwstr>
      </vt:variant>
      <vt:variant>
        <vt:i4>8192102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https://zakon.rada.gov.ua/laws/show/124-19</vt:lpwstr>
      </vt:variant>
      <vt:variant>
        <vt:lpwstr>n1015</vt:lpwstr>
      </vt:variant>
      <vt:variant>
        <vt:i4>8323174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https://zakon.rada.gov.ua/laws/show/124-19</vt:lpwstr>
      </vt:variant>
      <vt:variant>
        <vt:lpwstr>n1039</vt:lpwstr>
      </vt:variant>
      <vt:variant>
        <vt:i4>8323174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https://zakon.rada.gov.ua/laws/show/124-19</vt:lpwstr>
      </vt:variant>
      <vt:variant>
        <vt:lpwstr>n1038</vt:lpwstr>
      </vt:variant>
      <vt:variant>
        <vt:i4>8323174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https://zakon.rada.gov.ua/laws/show/124-19</vt:lpwstr>
      </vt:variant>
      <vt:variant>
        <vt:lpwstr>n1036</vt:lpwstr>
      </vt:variant>
      <vt:variant>
        <vt:i4>8192102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https://zakon.rada.gov.ua/laws/show/124-19</vt:lpwstr>
      </vt:variant>
      <vt:variant>
        <vt:lpwstr>n1016</vt:lpwstr>
      </vt:variant>
      <vt:variant>
        <vt:i4>8192102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https://zakon.rada.gov.ua/laws/show/124-19</vt:lpwstr>
      </vt:variant>
      <vt:variant>
        <vt:lpwstr>n1015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Закону «Про безпеку праці та здоров’я працівників»</dc:title>
  <dc:creator>user</dc:creator>
  <cp:lastModifiedBy>Lina</cp:lastModifiedBy>
  <cp:revision>3</cp:revision>
  <cp:lastPrinted>2021-02-08T12:07:00Z</cp:lastPrinted>
  <dcterms:created xsi:type="dcterms:W3CDTF">2023-11-21T09:18:00Z</dcterms:created>
  <dcterms:modified xsi:type="dcterms:W3CDTF">2023-11-23T08:05:00Z</dcterms:modified>
</cp:coreProperties>
</file>